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4A00F5" w14:textId="474BAFD5" w:rsidR="0005405E" w:rsidRPr="00D143D4" w:rsidRDefault="0005405E" w:rsidP="00D143D4">
      <w:pPr>
        <w:spacing w:line="276" w:lineRule="auto"/>
        <w:rPr>
          <w:rFonts w:ascii="Arial" w:hAnsi="Arial" w:cs="Arial"/>
        </w:rPr>
      </w:pPr>
    </w:p>
    <w:p w14:paraId="6A95CF02" w14:textId="006B42D7" w:rsidR="00D404C4" w:rsidRPr="00D143D4" w:rsidRDefault="00D404C4" w:rsidP="00D143D4">
      <w:pPr>
        <w:spacing w:line="276" w:lineRule="auto"/>
        <w:rPr>
          <w:rFonts w:ascii="Arial" w:hAnsi="Arial" w:cs="Arial"/>
        </w:rPr>
      </w:pPr>
    </w:p>
    <w:p w14:paraId="6B08CDD1" w14:textId="6629B130" w:rsidR="00620368" w:rsidRPr="00D143D4" w:rsidRDefault="00620368" w:rsidP="00D143D4">
      <w:pPr>
        <w:spacing w:line="276" w:lineRule="auto"/>
        <w:rPr>
          <w:rFonts w:ascii="Arial" w:eastAsia="Times New Roman" w:hAnsi="Arial" w:cs="Arial"/>
          <w:color w:val="000000"/>
          <w:sz w:val="22"/>
          <w:szCs w:val="22"/>
          <w:lang w:eastAsia="en-GB"/>
        </w:rPr>
      </w:pPr>
      <w:r w:rsidRPr="00D143D4">
        <w:rPr>
          <w:rFonts w:ascii="Arial" w:eastAsia="Times New Roman" w:hAnsi="Arial" w:cs="Arial"/>
          <w:color w:val="000000"/>
          <w:sz w:val="22"/>
          <w:szCs w:val="22"/>
          <w:lang w:eastAsia="en-GB"/>
        </w:rPr>
        <w:t xml:space="preserve">Stephen King </w:t>
      </w:r>
      <w:r w:rsidR="00D33CE0" w:rsidRPr="00D143D4">
        <w:rPr>
          <w:rFonts w:ascii="Arial" w:eastAsia="Times New Roman" w:hAnsi="Arial" w:cs="Arial"/>
          <w:color w:val="000000"/>
          <w:sz w:val="22"/>
          <w:szCs w:val="22"/>
          <w:lang w:eastAsia="en-GB"/>
        </w:rPr>
        <w:t xml:space="preserve">and </w:t>
      </w:r>
      <w:r w:rsidRPr="00D143D4">
        <w:rPr>
          <w:rFonts w:ascii="Arial" w:eastAsia="Times New Roman" w:hAnsi="Arial" w:cs="Arial"/>
          <w:color w:val="000000"/>
          <w:sz w:val="22"/>
          <w:szCs w:val="22"/>
          <w:lang w:eastAsia="en-GB"/>
        </w:rPr>
        <w:t xml:space="preserve">Julie Abramson </w:t>
      </w:r>
    </w:p>
    <w:p w14:paraId="1DA008BA" w14:textId="77777777" w:rsidR="00D143D4" w:rsidRDefault="00D143D4" w:rsidP="00D143D4">
      <w:pPr>
        <w:spacing w:line="276" w:lineRule="auto"/>
        <w:rPr>
          <w:rFonts w:ascii="Arial" w:eastAsia="Times New Roman" w:hAnsi="Arial" w:cs="Arial"/>
          <w:color w:val="000000"/>
          <w:sz w:val="22"/>
          <w:szCs w:val="22"/>
          <w:lang w:eastAsia="en-GB"/>
        </w:rPr>
      </w:pPr>
      <w:r w:rsidRPr="00D143D4">
        <w:rPr>
          <w:rFonts w:ascii="Arial" w:eastAsia="Times New Roman" w:hAnsi="Arial" w:cs="Arial"/>
          <w:color w:val="000000"/>
          <w:sz w:val="22"/>
          <w:szCs w:val="22"/>
          <w:lang w:eastAsia="en-GB"/>
        </w:rPr>
        <w:t xml:space="preserve">Commissioners </w:t>
      </w:r>
    </w:p>
    <w:p w14:paraId="044395DF" w14:textId="7B2D8DA6" w:rsidR="00AB1533" w:rsidRPr="00D143D4" w:rsidRDefault="00AB1533" w:rsidP="00D143D4">
      <w:pPr>
        <w:spacing w:line="276" w:lineRule="auto"/>
        <w:rPr>
          <w:rFonts w:ascii="Arial" w:eastAsia="Times New Roman" w:hAnsi="Arial" w:cs="Arial"/>
          <w:color w:val="000000"/>
          <w:sz w:val="22"/>
          <w:szCs w:val="22"/>
          <w:lang w:val="en-AU" w:eastAsia="en-GB"/>
        </w:rPr>
      </w:pPr>
      <w:r w:rsidRPr="00D143D4">
        <w:rPr>
          <w:rFonts w:ascii="Arial" w:eastAsia="Times New Roman" w:hAnsi="Arial" w:cs="Arial"/>
          <w:color w:val="000000"/>
          <w:sz w:val="22"/>
          <w:szCs w:val="22"/>
          <w:lang w:val="en-AU" w:eastAsia="en-GB"/>
        </w:rPr>
        <w:t>Productivity Commission</w:t>
      </w:r>
    </w:p>
    <w:p w14:paraId="10369A2A" w14:textId="6E6B590B" w:rsidR="00D33CE0" w:rsidRPr="00D143D4" w:rsidRDefault="00D33CE0" w:rsidP="00D143D4">
      <w:pPr>
        <w:spacing w:line="276" w:lineRule="auto"/>
        <w:rPr>
          <w:rFonts w:ascii="Arial" w:eastAsia="Times New Roman" w:hAnsi="Arial" w:cs="Arial"/>
          <w:sz w:val="22"/>
          <w:szCs w:val="22"/>
          <w:lang w:val="en-AU" w:eastAsia="en-GB"/>
        </w:rPr>
      </w:pPr>
      <w:r w:rsidRPr="00D143D4">
        <w:rPr>
          <w:rFonts w:ascii="Arial" w:eastAsia="Times New Roman" w:hAnsi="Arial" w:cs="Arial"/>
          <w:sz w:val="22"/>
          <w:szCs w:val="22"/>
          <w:lang w:val="en-AU" w:eastAsia="en-GB"/>
        </w:rPr>
        <w:t>Australian Government</w:t>
      </w:r>
    </w:p>
    <w:p w14:paraId="46531A22" w14:textId="77777777" w:rsidR="00AB1533" w:rsidRPr="00D143D4" w:rsidRDefault="00AB1533" w:rsidP="00D143D4">
      <w:pPr>
        <w:spacing w:line="276" w:lineRule="auto"/>
        <w:rPr>
          <w:rFonts w:ascii="Arial" w:eastAsia="Times New Roman" w:hAnsi="Arial" w:cs="Arial"/>
          <w:lang w:val="en-AU" w:eastAsia="en-GB"/>
        </w:rPr>
      </w:pPr>
    </w:p>
    <w:p w14:paraId="7D1E6EC1" w14:textId="2FB4BF01" w:rsidR="00AB1533" w:rsidRPr="00D143D4" w:rsidRDefault="00AB1533" w:rsidP="00D143D4">
      <w:pPr>
        <w:spacing w:line="276" w:lineRule="auto"/>
        <w:rPr>
          <w:rFonts w:ascii="Arial" w:eastAsia="Times New Roman" w:hAnsi="Arial" w:cs="Arial"/>
          <w:color w:val="000000"/>
          <w:sz w:val="22"/>
          <w:szCs w:val="22"/>
          <w:lang w:val="en-AU" w:eastAsia="en-GB"/>
        </w:rPr>
      </w:pPr>
      <w:r w:rsidRPr="00D143D4">
        <w:rPr>
          <w:rFonts w:ascii="Arial" w:eastAsia="Times New Roman" w:hAnsi="Arial" w:cs="Arial"/>
          <w:color w:val="000000"/>
          <w:sz w:val="22"/>
          <w:szCs w:val="22"/>
          <w:lang w:val="en-AU" w:eastAsia="en-GB"/>
        </w:rPr>
        <w:t>15 September 2025</w:t>
      </w:r>
    </w:p>
    <w:p w14:paraId="23FCFEAD" w14:textId="77777777" w:rsidR="00620368" w:rsidRPr="00D143D4" w:rsidRDefault="00620368" w:rsidP="00D143D4">
      <w:pPr>
        <w:spacing w:line="276" w:lineRule="auto"/>
        <w:rPr>
          <w:rFonts w:ascii="Arial" w:eastAsia="Times New Roman" w:hAnsi="Arial" w:cs="Arial"/>
          <w:color w:val="000000"/>
          <w:sz w:val="22"/>
          <w:szCs w:val="22"/>
          <w:lang w:val="en-AU" w:eastAsia="en-GB"/>
        </w:rPr>
      </w:pPr>
    </w:p>
    <w:p w14:paraId="40835EE2" w14:textId="47FFED3D" w:rsidR="00620368" w:rsidRPr="00D143D4" w:rsidRDefault="00620368" w:rsidP="00D143D4">
      <w:pPr>
        <w:spacing w:line="276" w:lineRule="auto"/>
        <w:rPr>
          <w:rFonts w:ascii="Arial" w:eastAsia="Times New Roman" w:hAnsi="Arial" w:cs="Arial"/>
          <w:lang w:val="en-AU" w:eastAsia="en-GB"/>
        </w:rPr>
      </w:pPr>
      <w:r w:rsidRPr="00D143D4">
        <w:rPr>
          <w:rFonts w:ascii="Arial" w:eastAsia="Times New Roman" w:hAnsi="Arial" w:cs="Arial"/>
          <w:color w:val="000000"/>
          <w:sz w:val="22"/>
          <w:szCs w:val="22"/>
          <w:lang w:val="en-AU" w:eastAsia="en-GB"/>
        </w:rPr>
        <w:t>Dear Commissioners,</w:t>
      </w:r>
    </w:p>
    <w:p w14:paraId="138BCB3E" w14:textId="77777777" w:rsidR="00AB1533" w:rsidRPr="00D143D4" w:rsidRDefault="00AB1533" w:rsidP="00D143D4">
      <w:pPr>
        <w:spacing w:line="276" w:lineRule="auto"/>
        <w:rPr>
          <w:rFonts w:ascii="Arial" w:eastAsia="Times New Roman" w:hAnsi="Arial" w:cs="Arial"/>
          <w:lang w:val="en-AU" w:eastAsia="en-GB"/>
        </w:rPr>
      </w:pPr>
    </w:p>
    <w:p w14:paraId="7500B701" w14:textId="77777777" w:rsidR="00AB1533" w:rsidRPr="00D143D4" w:rsidRDefault="00AB1533" w:rsidP="00D143D4">
      <w:pPr>
        <w:spacing w:line="276" w:lineRule="auto"/>
        <w:rPr>
          <w:rFonts w:ascii="Arial" w:eastAsia="Times New Roman" w:hAnsi="Arial" w:cs="Arial"/>
          <w:lang w:val="en-AU" w:eastAsia="en-GB"/>
        </w:rPr>
      </w:pPr>
      <w:r w:rsidRPr="00D143D4">
        <w:rPr>
          <w:rFonts w:ascii="Arial" w:eastAsia="Times New Roman" w:hAnsi="Arial" w:cs="Arial"/>
          <w:color w:val="000000"/>
          <w:sz w:val="22"/>
          <w:szCs w:val="22"/>
          <w:lang w:val="en-AU" w:eastAsia="en-GB"/>
        </w:rPr>
        <w:t xml:space="preserve">The National Association for the Visual Arts (NAVA) welcomes the opportunity to respond to the Productivity Commission’s </w:t>
      </w:r>
      <w:r w:rsidRPr="00D143D4">
        <w:rPr>
          <w:rFonts w:ascii="Arial" w:eastAsia="Times New Roman" w:hAnsi="Arial" w:cs="Arial"/>
          <w:i/>
          <w:iCs/>
          <w:color w:val="000000"/>
          <w:sz w:val="22"/>
          <w:szCs w:val="22"/>
          <w:lang w:val="en-AU" w:eastAsia="en-GB"/>
        </w:rPr>
        <w:t>Harnessing data and digital technology</w:t>
      </w:r>
      <w:r w:rsidRPr="00D143D4">
        <w:rPr>
          <w:rFonts w:ascii="Arial" w:eastAsia="Times New Roman" w:hAnsi="Arial" w:cs="Arial"/>
          <w:color w:val="000000"/>
          <w:sz w:val="22"/>
          <w:szCs w:val="22"/>
          <w:lang w:val="en-AU" w:eastAsia="en-GB"/>
        </w:rPr>
        <w:t xml:space="preserve"> interim report. </w:t>
      </w:r>
    </w:p>
    <w:p w14:paraId="37798505" w14:textId="77777777" w:rsidR="00AB1533" w:rsidRPr="00D143D4" w:rsidRDefault="00AB1533" w:rsidP="00D143D4">
      <w:pPr>
        <w:spacing w:line="276" w:lineRule="auto"/>
        <w:rPr>
          <w:rFonts w:ascii="Arial" w:eastAsia="Times New Roman" w:hAnsi="Arial" w:cs="Arial"/>
          <w:lang w:val="en-AU" w:eastAsia="en-GB"/>
        </w:rPr>
      </w:pPr>
    </w:p>
    <w:p w14:paraId="4BF0DAC5" w14:textId="77777777" w:rsidR="00AB1533" w:rsidRPr="00D143D4" w:rsidRDefault="00AB1533" w:rsidP="00D143D4">
      <w:pPr>
        <w:spacing w:line="276" w:lineRule="auto"/>
        <w:rPr>
          <w:rFonts w:ascii="Arial" w:eastAsia="Times New Roman" w:hAnsi="Arial" w:cs="Arial"/>
          <w:lang w:val="en-AU" w:eastAsia="en-GB"/>
        </w:rPr>
      </w:pPr>
      <w:r w:rsidRPr="00D143D4">
        <w:rPr>
          <w:rFonts w:ascii="Arial" w:eastAsia="Times New Roman" w:hAnsi="Arial" w:cs="Arial"/>
          <w:color w:val="000000"/>
          <w:sz w:val="22"/>
          <w:szCs w:val="22"/>
          <w:lang w:val="en-AU" w:eastAsia="en-GB"/>
        </w:rPr>
        <w:t>NAVA is an independent membership organisation which brings together the many voices of the visual arts, craft and design sector to improve the fundamental conditions of work and practice. We do this through advocacy, education and the Code of Practice for the Visual Arts, Craft and Design. Our network comprises over 50,000 artists, arts workers, galleries, arts organisations and industry bodies. </w:t>
      </w:r>
    </w:p>
    <w:p w14:paraId="72059C1E" w14:textId="77777777" w:rsidR="00AB1533" w:rsidRPr="00D143D4" w:rsidRDefault="00AB1533" w:rsidP="00D143D4">
      <w:pPr>
        <w:spacing w:line="276" w:lineRule="auto"/>
        <w:rPr>
          <w:rFonts w:ascii="Arial" w:eastAsia="Times New Roman" w:hAnsi="Arial" w:cs="Arial"/>
          <w:lang w:val="en-AU" w:eastAsia="en-GB"/>
        </w:rPr>
      </w:pPr>
    </w:p>
    <w:p w14:paraId="5C4321F5" w14:textId="77777777" w:rsidR="00AB1533" w:rsidRPr="00D143D4" w:rsidRDefault="00AB1533" w:rsidP="00D143D4">
      <w:pPr>
        <w:spacing w:line="276" w:lineRule="auto"/>
        <w:rPr>
          <w:rFonts w:ascii="Arial" w:eastAsia="Times New Roman" w:hAnsi="Arial" w:cs="Arial"/>
          <w:lang w:val="en-AU" w:eastAsia="en-GB"/>
        </w:rPr>
      </w:pPr>
      <w:r w:rsidRPr="00D143D4">
        <w:rPr>
          <w:rFonts w:ascii="Arial" w:eastAsia="Times New Roman" w:hAnsi="Arial" w:cs="Arial"/>
          <w:color w:val="000000"/>
          <w:sz w:val="22"/>
          <w:szCs w:val="22"/>
          <w:lang w:val="en-AU" w:eastAsia="en-GB"/>
        </w:rPr>
        <w:t xml:space="preserve">NAVA has been a longstanding advocate for copyright entitlements for visual creators. In 1995, we played a pivotal role in establishing </w:t>
      </w:r>
      <w:proofErr w:type="spellStart"/>
      <w:r w:rsidRPr="00D143D4">
        <w:rPr>
          <w:rFonts w:ascii="Arial" w:eastAsia="Times New Roman" w:hAnsi="Arial" w:cs="Arial"/>
          <w:color w:val="000000"/>
          <w:sz w:val="22"/>
          <w:szCs w:val="22"/>
          <w:lang w:val="en-AU" w:eastAsia="en-GB"/>
        </w:rPr>
        <w:t>Viscopy</w:t>
      </w:r>
      <w:proofErr w:type="spellEnd"/>
      <w:r w:rsidRPr="00D143D4">
        <w:rPr>
          <w:rFonts w:ascii="Arial" w:eastAsia="Times New Roman" w:hAnsi="Arial" w:cs="Arial"/>
          <w:color w:val="000000"/>
          <w:sz w:val="22"/>
          <w:szCs w:val="22"/>
          <w:lang w:val="en-AU" w:eastAsia="en-GB"/>
        </w:rPr>
        <w:t>, Australia's first visual arts copyright collecting agency, now part of the Copyright Agency. This was a significant step toward securing income rights for artists. </w:t>
      </w:r>
    </w:p>
    <w:p w14:paraId="167AA5F9" w14:textId="77777777" w:rsidR="00AB1533" w:rsidRPr="00D143D4" w:rsidRDefault="00AB1533" w:rsidP="00D143D4">
      <w:pPr>
        <w:spacing w:line="276" w:lineRule="auto"/>
        <w:rPr>
          <w:rFonts w:ascii="Arial" w:eastAsia="Times New Roman" w:hAnsi="Arial" w:cs="Arial"/>
          <w:lang w:val="en-AU" w:eastAsia="en-GB"/>
        </w:rPr>
      </w:pPr>
    </w:p>
    <w:p w14:paraId="7A3DFF7F" w14:textId="77777777" w:rsidR="00AB1533" w:rsidRPr="00D143D4" w:rsidRDefault="00AB1533" w:rsidP="00D143D4">
      <w:pPr>
        <w:spacing w:line="276" w:lineRule="auto"/>
        <w:rPr>
          <w:rFonts w:ascii="Arial" w:eastAsia="Times New Roman" w:hAnsi="Arial" w:cs="Arial"/>
          <w:lang w:val="en-AU" w:eastAsia="en-GB"/>
        </w:rPr>
      </w:pPr>
      <w:r w:rsidRPr="00D143D4">
        <w:rPr>
          <w:rFonts w:ascii="Arial" w:eastAsia="Times New Roman" w:hAnsi="Arial" w:cs="Arial"/>
          <w:color w:val="000000"/>
          <w:sz w:val="22"/>
          <w:szCs w:val="22"/>
          <w:lang w:val="en-AU" w:eastAsia="en-GB"/>
        </w:rPr>
        <w:t>Today, with the rapid development and deployment of artificial intelligence (AI) systems, NAVA continues to champion the intellectual property rights and income-generating potential of visual artists, craft practitioners and designers. We hold a deep concern for the lawful, ethical, and transparent use of artists’ works in AI training, generation, and dissemination.</w:t>
      </w:r>
    </w:p>
    <w:p w14:paraId="377F9443" w14:textId="77777777" w:rsidR="00AB1533" w:rsidRPr="00D143D4" w:rsidRDefault="00AB1533" w:rsidP="00D143D4">
      <w:pPr>
        <w:spacing w:line="276" w:lineRule="auto"/>
        <w:rPr>
          <w:rFonts w:ascii="Arial" w:eastAsia="Times New Roman" w:hAnsi="Arial" w:cs="Arial"/>
          <w:lang w:val="en-AU" w:eastAsia="en-GB"/>
        </w:rPr>
      </w:pPr>
    </w:p>
    <w:p w14:paraId="3467A230" w14:textId="77777777" w:rsidR="00AB1533" w:rsidRPr="00D143D4" w:rsidRDefault="00AB1533" w:rsidP="00D143D4">
      <w:pPr>
        <w:spacing w:line="276" w:lineRule="auto"/>
        <w:rPr>
          <w:rFonts w:ascii="Arial" w:eastAsia="Times New Roman" w:hAnsi="Arial" w:cs="Arial"/>
          <w:lang w:val="en-AU" w:eastAsia="en-GB"/>
        </w:rPr>
      </w:pPr>
      <w:r w:rsidRPr="00D143D4">
        <w:rPr>
          <w:rFonts w:ascii="Arial" w:eastAsia="Times New Roman" w:hAnsi="Arial" w:cs="Arial"/>
          <w:color w:val="000000"/>
          <w:sz w:val="22"/>
          <w:szCs w:val="22"/>
          <w:lang w:val="en-AU" w:eastAsia="en-GB"/>
        </w:rPr>
        <w:t>NAVA is an affiliate member of the Australian Copyright Council, and a member of the Copyright Agency and the Indigenous Art Code. We endorse the responses of these organisations to the Productivity Commission’s Interim Report, particularly their shared opposition to introducing a fair dealing exception for text and data mining (TDM), and their recommendation that licensing pathways are the best way to protect the rights of creators and copyright owners.</w:t>
      </w:r>
    </w:p>
    <w:p w14:paraId="688D6F3C" w14:textId="77777777" w:rsidR="00D143D4" w:rsidRPr="00D143D4" w:rsidRDefault="00AB1533" w:rsidP="00D143D4">
      <w:pPr>
        <w:spacing w:before="240" w:after="240" w:line="276" w:lineRule="auto"/>
        <w:rPr>
          <w:rFonts w:ascii="Arial" w:eastAsia="Times New Roman" w:hAnsi="Arial" w:cs="Arial"/>
          <w:lang w:val="en-AU" w:eastAsia="en-GB"/>
        </w:rPr>
      </w:pPr>
      <w:r w:rsidRPr="00D143D4">
        <w:rPr>
          <w:rFonts w:ascii="Arial" w:eastAsia="Times New Roman" w:hAnsi="Arial" w:cs="Arial"/>
          <w:color w:val="000000"/>
          <w:sz w:val="22"/>
          <w:szCs w:val="22"/>
          <w:lang w:val="en-AU" w:eastAsia="en-GB"/>
        </w:rPr>
        <w:t>NAVA strongly opposes any amendment to the Copyright Act that would introduce a fair dealing exception for TDM. We join fellow arts peak bodies and thousands of Australian artists, writers and publishers in rejecting this proposal, which would entrench a system where creators are not asked, not paid, and not protected. The introduction of such an exception would primarily benefit large multinational AI companies while causing long-term harm to Australia’s creative industries, including the visual arts. Far from promoting innovation, it would entrench a system where creators are exploited for their intellectual labour, further compounding the precarity already experienced by many Australian artists.</w:t>
      </w:r>
      <w:r w:rsidR="00D143D4" w:rsidRPr="00D143D4">
        <w:rPr>
          <w:rFonts w:ascii="Arial" w:eastAsia="Times New Roman" w:hAnsi="Arial" w:cs="Arial"/>
          <w:lang w:val="en-AU" w:eastAsia="en-GB"/>
        </w:rPr>
        <w:t xml:space="preserve"> </w:t>
      </w:r>
    </w:p>
    <w:p w14:paraId="5C2C72A2" w14:textId="3036A524" w:rsidR="00D143D4" w:rsidRPr="00D143D4" w:rsidRDefault="00D143D4" w:rsidP="00D143D4">
      <w:pPr>
        <w:spacing w:line="276" w:lineRule="auto"/>
        <w:rPr>
          <w:rFonts w:ascii="Arial" w:eastAsia="Times New Roman" w:hAnsi="Arial" w:cs="Arial"/>
          <w:color w:val="000000"/>
          <w:sz w:val="22"/>
          <w:szCs w:val="22"/>
          <w:lang w:val="en-AU" w:eastAsia="en-GB"/>
        </w:rPr>
      </w:pPr>
      <w:r w:rsidRPr="00D143D4">
        <w:rPr>
          <w:rFonts w:ascii="Arial" w:eastAsia="Times New Roman" w:hAnsi="Arial" w:cs="Arial"/>
          <w:lang w:val="en-AU" w:eastAsia="en-GB"/>
        </w:rPr>
        <w:br w:type="page"/>
      </w:r>
      <w:r w:rsidR="00AB1533" w:rsidRPr="00D143D4">
        <w:rPr>
          <w:rFonts w:ascii="Arial" w:eastAsia="Times New Roman" w:hAnsi="Arial" w:cs="Arial"/>
          <w:color w:val="000000"/>
          <w:sz w:val="22"/>
          <w:szCs w:val="22"/>
          <w:lang w:val="en-AU" w:eastAsia="en-GB"/>
        </w:rPr>
        <w:lastRenderedPageBreak/>
        <w:t>This is especially damaging in the context of Indigenous Cultural and Intellectual Property (ICIP), which is not protected under current copyright law. As the Indigenous Art Code notes, weakening copyright to facilitate AI scraping would have disproportionate and harmful impacts on Aboriginal and Torres Strait Islander artists, many of whom already face significant barriers in asserting their rights. AI scraping presents specific cultural risks, including misappropriation of traditional cultural expressions, loss of control over ICIP, further risks to Indigenous data sovereignty, misrepresentation, and the proliferation of AI-generated “Aboriginal-style” outputs that distort markets and disrespect culture.</w:t>
      </w:r>
    </w:p>
    <w:p w14:paraId="15A86448" w14:textId="77777777" w:rsidR="00AB1533" w:rsidRPr="00D143D4" w:rsidRDefault="00AB1533" w:rsidP="00D143D4">
      <w:pPr>
        <w:spacing w:before="240" w:after="240" w:line="276" w:lineRule="auto"/>
        <w:rPr>
          <w:rFonts w:ascii="Arial" w:eastAsia="Times New Roman" w:hAnsi="Arial" w:cs="Arial"/>
          <w:lang w:val="en-AU" w:eastAsia="en-GB"/>
        </w:rPr>
      </w:pPr>
      <w:r w:rsidRPr="00D143D4">
        <w:rPr>
          <w:rFonts w:ascii="Arial" w:eastAsia="Times New Roman" w:hAnsi="Arial" w:cs="Arial"/>
          <w:color w:val="000000"/>
          <w:sz w:val="22"/>
          <w:szCs w:val="22"/>
          <w:lang w:val="en-AU" w:eastAsia="en-GB"/>
        </w:rPr>
        <w:t>The Copyright Agency has also warned that AI regulation must reflect that some creators, particularly holders of ICIP, may not wish to grant permission for their work to be used. Any regulatory response must therefore include a robust commitment to transparency, proper consent, and Indigenous governance across the AI lifecycle.</w:t>
      </w:r>
    </w:p>
    <w:p w14:paraId="781BD0BB" w14:textId="4F2DC0F0" w:rsidR="00AB1533" w:rsidRPr="00D143D4" w:rsidRDefault="00AB1533" w:rsidP="00D143D4">
      <w:pPr>
        <w:spacing w:before="240" w:after="240" w:line="276" w:lineRule="auto"/>
        <w:rPr>
          <w:rFonts w:ascii="Arial" w:eastAsia="Times New Roman" w:hAnsi="Arial" w:cs="Arial"/>
          <w:lang w:val="en-AU" w:eastAsia="en-GB"/>
        </w:rPr>
      </w:pPr>
      <w:r w:rsidRPr="00D143D4">
        <w:rPr>
          <w:rFonts w:ascii="Arial" w:eastAsia="Times New Roman" w:hAnsi="Arial" w:cs="Arial"/>
          <w:color w:val="000000"/>
          <w:sz w:val="22"/>
          <w:szCs w:val="22"/>
          <w:lang w:val="en-AU" w:eastAsia="en-GB"/>
        </w:rPr>
        <w:t xml:space="preserve">Earlier this year, NAVA participated in the </w:t>
      </w:r>
      <w:r w:rsidRPr="00D143D4">
        <w:rPr>
          <w:rFonts w:ascii="Arial" w:eastAsia="Times New Roman" w:hAnsi="Arial" w:cs="Arial"/>
          <w:i/>
          <w:iCs/>
          <w:color w:val="000000"/>
          <w:sz w:val="22"/>
          <w:szCs w:val="22"/>
          <w:lang w:val="en-AU" w:eastAsia="en-GB"/>
        </w:rPr>
        <w:t>Envisioning Aboriginal and Torres Strait Islander AI Futures</w:t>
      </w:r>
      <w:r w:rsidRPr="00D143D4">
        <w:rPr>
          <w:rFonts w:ascii="Arial" w:eastAsia="Times New Roman" w:hAnsi="Arial" w:cs="Arial"/>
          <w:color w:val="000000"/>
          <w:sz w:val="22"/>
          <w:szCs w:val="22"/>
          <w:lang w:val="en-AU" w:eastAsia="en-GB"/>
        </w:rPr>
        <w:t xml:space="preserve"> gathering. This event affirmed that First Nations leadership must guide how AI interacts with First Nations cultural content and knowledge systems.</w:t>
      </w:r>
      <w:r w:rsidR="00620368" w:rsidRPr="00D143D4">
        <w:rPr>
          <w:rStyle w:val="FootnoteReference"/>
          <w:rFonts w:ascii="Arial" w:eastAsia="Times New Roman" w:hAnsi="Arial" w:cs="Arial"/>
          <w:color w:val="000000"/>
          <w:sz w:val="22"/>
          <w:szCs w:val="22"/>
          <w:lang w:val="en-AU" w:eastAsia="en-GB"/>
        </w:rPr>
        <w:footnoteReference w:id="1"/>
      </w:r>
      <w:r w:rsidRPr="00D143D4">
        <w:rPr>
          <w:rFonts w:ascii="Arial" w:eastAsia="Times New Roman" w:hAnsi="Arial" w:cs="Arial"/>
          <w:color w:val="000000"/>
          <w:sz w:val="22"/>
          <w:szCs w:val="22"/>
          <w:lang w:val="en-AU" w:eastAsia="en-GB"/>
        </w:rPr>
        <w:t xml:space="preserve"> Such leadership must be embedded in both AI policy development and the design of regulatory frameworks. Ethical AI governance must uphold Indigenous data sovereignty, cultural protocols, and First Nations-led decision-making around access and use of cultural material.</w:t>
      </w:r>
    </w:p>
    <w:p w14:paraId="5E238713" w14:textId="1D22A937" w:rsidR="00AB1533" w:rsidRPr="00D143D4" w:rsidRDefault="00AB1533" w:rsidP="00D143D4">
      <w:pPr>
        <w:spacing w:before="240" w:after="240" w:line="276" w:lineRule="auto"/>
        <w:rPr>
          <w:rFonts w:ascii="Arial" w:eastAsia="Times New Roman" w:hAnsi="Arial" w:cs="Arial"/>
          <w:lang w:val="en-AU" w:eastAsia="en-GB"/>
        </w:rPr>
      </w:pPr>
      <w:r w:rsidRPr="00D143D4">
        <w:rPr>
          <w:rFonts w:ascii="Arial" w:eastAsia="Times New Roman" w:hAnsi="Arial" w:cs="Arial"/>
          <w:color w:val="000000"/>
          <w:sz w:val="22"/>
          <w:szCs w:val="22"/>
          <w:lang w:val="en-AU" w:eastAsia="en-GB"/>
        </w:rPr>
        <w:t>As the Productivity Commission’s own 2022 report on Aboriginal and Torres Strait Islander visual arts and crafts concluded, “dedicated legal protections” are the most effective way to address the misappropriation of ICIP.</w:t>
      </w:r>
      <w:r w:rsidR="00620368" w:rsidRPr="00D143D4">
        <w:rPr>
          <w:rStyle w:val="FootnoteReference"/>
          <w:rFonts w:ascii="Arial" w:eastAsia="Times New Roman" w:hAnsi="Arial" w:cs="Arial"/>
          <w:color w:val="000000"/>
          <w:sz w:val="22"/>
          <w:szCs w:val="22"/>
          <w:lang w:val="en-AU" w:eastAsia="en-GB"/>
        </w:rPr>
        <w:footnoteReference w:id="2"/>
      </w:r>
      <w:r w:rsidRPr="00D143D4">
        <w:rPr>
          <w:rFonts w:ascii="Arial" w:eastAsia="Times New Roman" w:hAnsi="Arial" w:cs="Arial"/>
          <w:color w:val="000000"/>
          <w:sz w:val="22"/>
          <w:szCs w:val="22"/>
          <w:lang w:val="en-AU" w:eastAsia="en-GB"/>
        </w:rPr>
        <w:t xml:space="preserve"> Under National Cultural Policy </w:t>
      </w:r>
      <w:r w:rsidRPr="00D143D4">
        <w:rPr>
          <w:rFonts w:ascii="Arial" w:eastAsia="Times New Roman" w:hAnsi="Arial" w:cs="Arial"/>
          <w:i/>
          <w:iCs/>
          <w:color w:val="000000"/>
          <w:sz w:val="22"/>
          <w:szCs w:val="22"/>
          <w:lang w:val="en-AU" w:eastAsia="en-GB"/>
        </w:rPr>
        <w:t>Revive</w:t>
      </w:r>
      <w:r w:rsidRPr="00D143D4">
        <w:rPr>
          <w:rFonts w:ascii="Arial" w:eastAsia="Times New Roman" w:hAnsi="Arial" w:cs="Arial"/>
          <w:color w:val="000000"/>
          <w:sz w:val="22"/>
          <w:szCs w:val="22"/>
          <w:lang w:val="en-AU" w:eastAsia="en-GB"/>
        </w:rPr>
        <w:t>, the Australian Government has committed to progress standalone ICIP legislation.</w:t>
      </w:r>
      <w:r w:rsidR="00620368" w:rsidRPr="00D143D4">
        <w:rPr>
          <w:rStyle w:val="FootnoteReference"/>
          <w:rFonts w:ascii="Arial" w:eastAsia="Times New Roman" w:hAnsi="Arial" w:cs="Arial"/>
          <w:color w:val="000000"/>
          <w:sz w:val="22"/>
          <w:szCs w:val="22"/>
          <w:lang w:val="en-AU" w:eastAsia="en-GB"/>
        </w:rPr>
        <w:footnoteReference w:id="3"/>
      </w:r>
      <w:r w:rsidRPr="00D143D4">
        <w:rPr>
          <w:rFonts w:ascii="Arial" w:eastAsia="Times New Roman" w:hAnsi="Arial" w:cs="Arial"/>
          <w:color w:val="000000"/>
          <w:sz w:val="22"/>
          <w:szCs w:val="22"/>
          <w:lang w:val="en-AU" w:eastAsia="en-GB"/>
        </w:rPr>
        <w:t xml:space="preserve"> Stronger protections could also help Australia meet its international obligations in relation to First Nations peoples and their cultures.</w:t>
      </w:r>
    </w:p>
    <w:p w14:paraId="1401C889" w14:textId="7AB9EADF" w:rsidR="00AB1533" w:rsidRPr="00D143D4" w:rsidRDefault="00AB1533" w:rsidP="00D143D4">
      <w:pPr>
        <w:spacing w:line="276" w:lineRule="auto"/>
        <w:rPr>
          <w:rFonts w:ascii="Arial" w:eastAsia="Times New Roman" w:hAnsi="Arial" w:cs="Arial"/>
          <w:lang w:val="en-AU" w:eastAsia="en-GB"/>
        </w:rPr>
      </w:pPr>
      <w:r w:rsidRPr="00D143D4">
        <w:rPr>
          <w:rFonts w:ascii="Arial" w:eastAsia="Times New Roman" w:hAnsi="Arial" w:cs="Arial"/>
          <w:color w:val="000000"/>
          <w:sz w:val="22"/>
          <w:szCs w:val="22"/>
          <w:lang w:val="en-AU" w:eastAsia="en-GB"/>
        </w:rPr>
        <w:t>Aligning with Article 31 of the United Nations Declaration on the Rights of Indigenous Peoples</w:t>
      </w:r>
      <w:r w:rsidR="00CC1BF1" w:rsidRPr="00D143D4">
        <w:rPr>
          <w:rFonts w:ascii="Arial" w:eastAsia="Times New Roman" w:hAnsi="Arial" w:cs="Arial"/>
          <w:color w:val="000000"/>
          <w:sz w:val="22"/>
          <w:szCs w:val="22"/>
          <w:lang w:val="en-AU" w:eastAsia="en-GB"/>
        </w:rPr>
        <w:t>,</w:t>
      </w:r>
      <w:r w:rsidR="00620368" w:rsidRPr="00D143D4">
        <w:rPr>
          <w:rStyle w:val="FootnoteReference"/>
          <w:rFonts w:ascii="Arial" w:eastAsia="Times New Roman" w:hAnsi="Arial" w:cs="Arial"/>
          <w:color w:val="000000"/>
          <w:sz w:val="22"/>
          <w:szCs w:val="22"/>
          <w:lang w:val="en-AU" w:eastAsia="en-GB"/>
        </w:rPr>
        <w:footnoteReference w:id="4"/>
      </w:r>
      <w:r w:rsidRPr="00D143D4">
        <w:rPr>
          <w:rFonts w:ascii="Arial" w:eastAsia="Times New Roman" w:hAnsi="Arial" w:cs="Arial"/>
          <w:color w:val="000000"/>
          <w:sz w:val="22"/>
          <w:szCs w:val="22"/>
          <w:lang w:val="en-AU" w:eastAsia="en-GB"/>
        </w:rPr>
        <w:t xml:space="preserve"> NAVA emphasises that AI regulation must embed the principles of Indigenous data sovereignty and actively protect ICIP from unauthorised use.</w:t>
      </w:r>
    </w:p>
    <w:p w14:paraId="2376E113" w14:textId="32496B83" w:rsidR="00AB1533" w:rsidRPr="00D143D4" w:rsidRDefault="00AB1533" w:rsidP="00D143D4">
      <w:pPr>
        <w:spacing w:before="240" w:after="240" w:line="276" w:lineRule="auto"/>
        <w:rPr>
          <w:rFonts w:ascii="Arial" w:eastAsia="Times New Roman" w:hAnsi="Arial" w:cs="Arial"/>
          <w:lang w:val="en-AU" w:eastAsia="en-GB"/>
        </w:rPr>
      </w:pPr>
      <w:r w:rsidRPr="00D143D4">
        <w:rPr>
          <w:rFonts w:ascii="Arial" w:eastAsia="Times New Roman" w:hAnsi="Arial" w:cs="Arial"/>
          <w:color w:val="000000"/>
          <w:sz w:val="22"/>
          <w:szCs w:val="22"/>
          <w:lang w:val="en-AU" w:eastAsia="en-GB"/>
        </w:rPr>
        <w:t xml:space="preserve">Draft ICIP legislation is currently being developed, and the Commission’s interim report fails to acknowledge the specific risks that AI scraping poses for First Nations cultural rights. This omission is significant. Failing to act now risks embedding new forms of digital colonialism under the guise of innovation. This is not just a copyright issue </w:t>
      </w:r>
      <w:r w:rsidR="00620368" w:rsidRPr="00D143D4">
        <w:rPr>
          <w:rFonts w:ascii="Arial" w:eastAsia="Times New Roman" w:hAnsi="Arial" w:cs="Arial"/>
          <w:color w:val="000000"/>
          <w:sz w:val="22"/>
          <w:szCs w:val="22"/>
          <w:lang w:val="en-AU" w:eastAsia="en-GB"/>
        </w:rPr>
        <w:t>-</w:t>
      </w:r>
      <w:r w:rsidRPr="00D143D4">
        <w:rPr>
          <w:rFonts w:ascii="Arial" w:eastAsia="Times New Roman" w:hAnsi="Arial" w:cs="Arial"/>
          <w:color w:val="000000"/>
          <w:sz w:val="22"/>
          <w:szCs w:val="22"/>
          <w:lang w:val="en-AU" w:eastAsia="en-GB"/>
        </w:rPr>
        <w:t xml:space="preserve"> it is a cultural rights issue.</w:t>
      </w:r>
    </w:p>
    <w:p w14:paraId="22A55D50" w14:textId="77777777" w:rsidR="00AB1533" w:rsidRPr="00D143D4" w:rsidRDefault="00AB1533" w:rsidP="00D143D4">
      <w:pPr>
        <w:spacing w:before="240" w:after="240" w:line="276" w:lineRule="auto"/>
        <w:rPr>
          <w:rFonts w:ascii="Arial" w:eastAsia="Times New Roman" w:hAnsi="Arial" w:cs="Arial"/>
          <w:lang w:val="en-AU" w:eastAsia="en-GB"/>
        </w:rPr>
      </w:pPr>
      <w:r w:rsidRPr="00D143D4">
        <w:rPr>
          <w:rFonts w:ascii="Arial" w:eastAsia="Times New Roman" w:hAnsi="Arial" w:cs="Arial"/>
          <w:color w:val="000000"/>
          <w:sz w:val="22"/>
          <w:szCs w:val="22"/>
          <w:lang w:val="en-AU" w:eastAsia="en-GB"/>
        </w:rPr>
        <w:t>Rather than weakening copyright protections, NAVA supports the development of lawful licensing mechanisms, particularly through Australia’s established collective licensing frameworks, as the most effective way to ensure rightsholders are remunerated for the onshore use of copyright material in AI systems, and to build a fair, sustainable AI ecosystem that benefits Australian creators and audiences.</w:t>
      </w:r>
    </w:p>
    <w:p w14:paraId="3CF97D83" w14:textId="77777777" w:rsidR="00AB1533" w:rsidRPr="00D143D4" w:rsidRDefault="00AB1533" w:rsidP="00D143D4">
      <w:pPr>
        <w:spacing w:before="240" w:after="240" w:line="276" w:lineRule="auto"/>
        <w:rPr>
          <w:rFonts w:ascii="Arial" w:eastAsia="Times New Roman" w:hAnsi="Arial" w:cs="Arial"/>
          <w:lang w:val="en-AU" w:eastAsia="en-GB"/>
        </w:rPr>
      </w:pPr>
      <w:r w:rsidRPr="00D143D4">
        <w:rPr>
          <w:rFonts w:ascii="Arial" w:eastAsia="Times New Roman" w:hAnsi="Arial" w:cs="Arial"/>
          <w:color w:val="000000"/>
          <w:sz w:val="22"/>
          <w:szCs w:val="22"/>
          <w:lang w:val="en-AU" w:eastAsia="en-GB"/>
        </w:rPr>
        <w:t xml:space="preserve">NAVA’s core concern is that artists' work is already being scraped and used to train AI systems without consent, attribution or compensation. This undermines copyright and moral rights and devalues creative labour. Artists must retain the right to control how their work is used, including in </w:t>
      </w:r>
      <w:r w:rsidRPr="00D143D4">
        <w:rPr>
          <w:rFonts w:ascii="Arial" w:eastAsia="Times New Roman" w:hAnsi="Arial" w:cs="Arial"/>
          <w:color w:val="000000"/>
          <w:sz w:val="22"/>
          <w:szCs w:val="22"/>
          <w:lang w:val="en-AU" w:eastAsia="en-GB"/>
        </w:rPr>
        <w:lastRenderedPageBreak/>
        <w:t>the development of AI models. Attribution must be preserved even if a work is modified, and income-generating potential must be upheld.</w:t>
      </w:r>
    </w:p>
    <w:p w14:paraId="4A50CDF3" w14:textId="77777777" w:rsidR="00AB1533" w:rsidRPr="00D143D4" w:rsidRDefault="00AB1533" w:rsidP="00D143D4">
      <w:pPr>
        <w:spacing w:before="240" w:after="240" w:line="276" w:lineRule="auto"/>
        <w:rPr>
          <w:rFonts w:ascii="Arial" w:eastAsia="Times New Roman" w:hAnsi="Arial" w:cs="Arial"/>
          <w:lang w:val="en-AU" w:eastAsia="en-GB"/>
        </w:rPr>
      </w:pPr>
      <w:r w:rsidRPr="00D143D4">
        <w:rPr>
          <w:rFonts w:ascii="Arial" w:eastAsia="Times New Roman" w:hAnsi="Arial" w:cs="Arial"/>
          <w:color w:val="000000"/>
          <w:sz w:val="22"/>
          <w:szCs w:val="22"/>
          <w:lang w:val="en-AU" w:eastAsia="en-GB"/>
        </w:rPr>
        <w:t>NAVA asserts that consent for inclusion in AI training datasets must be opt-in, not assumed. Opt-out schemes or "Do Not Train" registries are inadequate and place the burden of monitoring and enforcement on individual artists, who are already structurally disadvantaged in this space. Licensing agreements must be based on informed participation. A collecting society model may offer a viable pathway for legitimate, remunerated access to copyrighted content.</w:t>
      </w:r>
    </w:p>
    <w:p w14:paraId="18F9C86F" w14:textId="77777777" w:rsidR="00AB1533" w:rsidRPr="00D143D4" w:rsidRDefault="00AB1533" w:rsidP="00D143D4">
      <w:pPr>
        <w:spacing w:before="240" w:after="240" w:line="276" w:lineRule="auto"/>
        <w:rPr>
          <w:rFonts w:ascii="Arial" w:eastAsia="Times New Roman" w:hAnsi="Arial" w:cs="Arial"/>
          <w:lang w:val="en-AU" w:eastAsia="en-GB"/>
        </w:rPr>
      </w:pPr>
      <w:r w:rsidRPr="00D143D4">
        <w:rPr>
          <w:rFonts w:ascii="Arial" w:eastAsia="Times New Roman" w:hAnsi="Arial" w:cs="Arial"/>
          <w:color w:val="000000"/>
          <w:sz w:val="22"/>
          <w:szCs w:val="22"/>
          <w:lang w:val="en-AU" w:eastAsia="en-GB"/>
        </w:rPr>
        <w:t>General-purpose AI tools, such as image generators, large language models, and chatbots, can cause substantial harm to visual artists, regardless of whether they are classified as “high risk.” These harms include the scraping and imitation of visual works, impersonation, and the loss of control over personal imagery. Artists face power imbalances, opaque platforms, and significant barriers to legal recourse. These are not failures of copyright law but failures of enforcement systems. Stronger regulation is needed to ensure that artists are not left bearing the cost of innovation driven by powerful tech companies.</w:t>
      </w:r>
    </w:p>
    <w:p w14:paraId="418B060B" w14:textId="77777777" w:rsidR="00AB1533" w:rsidRPr="00D143D4" w:rsidRDefault="00AB1533" w:rsidP="00D143D4">
      <w:pPr>
        <w:spacing w:before="240" w:after="240" w:line="276" w:lineRule="auto"/>
        <w:rPr>
          <w:rFonts w:ascii="Arial" w:eastAsia="Times New Roman" w:hAnsi="Arial" w:cs="Arial"/>
          <w:lang w:val="en-AU" w:eastAsia="en-GB"/>
        </w:rPr>
      </w:pPr>
      <w:r w:rsidRPr="00D143D4">
        <w:rPr>
          <w:rFonts w:ascii="Arial" w:eastAsia="Times New Roman" w:hAnsi="Arial" w:cs="Arial"/>
          <w:color w:val="000000"/>
          <w:sz w:val="22"/>
          <w:szCs w:val="22"/>
          <w:lang w:val="en-AU" w:eastAsia="en-GB"/>
        </w:rPr>
        <w:t>In July 2025, NAVA conducted a national survey of more than 890 visual artists on how they are experiencing and responding to AI. Key findings include:</w:t>
      </w:r>
    </w:p>
    <w:p w14:paraId="0D73A4EC" w14:textId="77777777" w:rsidR="00AB1533" w:rsidRPr="00D143D4" w:rsidRDefault="00AB1533" w:rsidP="00D143D4">
      <w:pPr>
        <w:numPr>
          <w:ilvl w:val="0"/>
          <w:numId w:val="9"/>
        </w:numPr>
        <w:spacing w:before="240" w:line="276" w:lineRule="auto"/>
        <w:textAlignment w:val="baseline"/>
        <w:rPr>
          <w:rFonts w:ascii="Arial" w:eastAsia="Times New Roman" w:hAnsi="Arial" w:cs="Arial"/>
          <w:color w:val="000000"/>
          <w:sz w:val="22"/>
          <w:szCs w:val="22"/>
          <w:lang w:val="en-AU" w:eastAsia="en-GB"/>
        </w:rPr>
      </w:pPr>
      <w:r w:rsidRPr="00D143D4">
        <w:rPr>
          <w:rFonts w:ascii="Arial" w:eastAsia="Times New Roman" w:hAnsi="Arial" w:cs="Arial"/>
          <w:color w:val="000000"/>
          <w:sz w:val="22"/>
          <w:szCs w:val="22"/>
          <w:lang w:val="en-AU" w:eastAsia="en-GB"/>
        </w:rPr>
        <w:t>Over 80% believe AI poses risks to their income, practice, and moral rights</w:t>
      </w:r>
    </w:p>
    <w:p w14:paraId="288AABCE" w14:textId="77777777" w:rsidR="00AB1533" w:rsidRPr="00D143D4" w:rsidRDefault="00AB1533" w:rsidP="00D143D4">
      <w:pPr>
        <w:numPr>
          <w:ilvl w:val="0"/>
          <w:numId w:val="9"/>
        </w:numPr>
        <w:spacing w:line="276" w:lineRule="auto"/>
        <w:textAlignment w:val="baseline"/>
        <w:rPr>
          <w:rFonts w:ascii="Arial" w:eastAsia="Times New Roman" w:hAnsi="Arial" w:cs="Arial"/>
          <w:color w:val="000000"/>
          <w:sz w:val="22"/>
          <w:szCs w:val="22"/>
          <w:lang w:val="en-AU" w:eastAsia="en-GB"/>
        </w:rPr>
      </w:pPr>
      <w:r w:rsidRPr="00D143D4">
        <w:rPr>
          <w:rFonts w:ascii="Arial" w:eastAsia="Times New Roman" w:hAnsi="Arial" w:cs="Arial"/>
          <w:color w:val="000000"/>
          <w:sz w:val="22"/>
          <w:szCs w:val="22"/>
          <w:lang w:val="en-AU" w:eastAsia="en-GB"/>
        </w:rPr>
        <w:t>73% support a compensation scheme when work is used to train AI</w:t>
      </w:r>
    </w:p>
    <w:p w14:paraId="6AEDCEE8" w14:textId="77777777" w:rsidR="00AB1533" w:rsidRPr="00D143D4" w:rsidRDefault="00AB1533" w:rsidP="00D143D4">
      <w:pPr>
        <w:numPr>
          <w:ilvl w:val="0"/>
          <w:numId w:val="9"/>
        </w:numPr>
        <w:spacing w:line="276" w:lineRule="auto"/>
        <w:textAlignment w:val="baseline"/>
        <w:rPr>
          <w:rFonts w:ascii="Arial" w:eastAsia="Times New Roman" w:hAnsi="Arial" w:cs="Arial"/>
          <w:color w:val="000000"/>
          <w:sz w:val="22"/>
          <w:szCs w:val="22"/>
          <w:lang w:val="en-AU" w:eastAsia="en-GB"/>
        </w:rPr>
      </w:pPr>
      <w:r w:rsidRPr="00D143D4">
        <w:rPr>
          <w:rFonts w:ascii="Arial" w:eastAsia="Times New Roman" w:hAnsi="Arial" w:cs="Arial"/>
          <w:color w:val="000000"/>
          <w:sz w:val="22"/>
          <w:szCs w:val="22"/>
          <w:lang w:val="en-AU" w:eastAsia="en-GB"/>
        </w:rPr>
        <w:t>Artists report their work and personal data have already been scraped without consent</w:t>
      </w:r>
    </w:p>
    <w:p w14:paraId="402788A7" w14:textId="1268E7CB" w:rsidR="00AB1533" w:rsidRPr="00D143D4" w:rsidRDefault="00CC1BF1" w:rsidP="00D143D4">
      <w:pPr>
        <w:numPr>
          <w:ilvl w:val="0"/>
          <w:numId w:val="9"/>
        </w:numPr>
        <w:spacing w:after="240" w:line="276" w:lineRule="auto"/>
        <w:textAlignment w:val="baseline"/>
        <w:rPr>
          <w:rFonts w:ascii="Arial" w:eastAsia="Times New Roman" w:hAnsi="Arial" w:cs="Arial"/>
          <w:color w:val="000000"/>
          <w:sz w:val="22"/>
          <w:szCs w:val="22"/>
          <w:lang w:val="en-AU" w:eastAsia="en-GB"/>
        </w:rPr>
      </w:pPr>
      <w:r w:rsidRPr="00D143D4">
        <w:rPr>
          <w:rFonts w:ascii="Arial" w:eastAsia="Times New Roman" w:hAnsi="Arial" w:cs="Arial"/>
          <w:color w:val="000000"/>
          <w:sz w:val="22"/>
          <w:szCs w:val="22"/>
          <w:lang w:val="en-AU" w:eastAsia="en-GB"/>
        </w:rPr>
        <w:t>Many</w:t>
      </w:r>
      <w:r w:rsidR="00AB1533" w:rsidRPr="00D143D4">
        <w:rPr>
          <w:rFonts w:ascii="Arial" w:eastAsia="Times New Roman" w:hAnsi="Arial" w:cs="Arial"/>
          <w:color w:val="000000"/>
          <w:sz w:val="22"/>
          <w:szCs w:val="22"/>
          <w:lang w:val="en-AU" w:eastAsia="en-GB"/>
        </w:rPr>
        <w:t xml:space="preserve"> feel unsafe sharing work online due to AI-related risks.</w:t>
      </w:r>
    </w:p>
    <w:p w14:paraId="47B23793" w14:textId="77777777" w:rsidR="00AB1533" w:rsidRPr="00D143D4" w:rsidRDefault="00AB1533" w:rsidP="00D143D4">
      <w:pPr>
        <w:spacing w:before="240" w:after="240" w:line="276" w:lineRule="auto"/>
        <w:rPr>
          <w:rFonts w:ascii="Arial" w:eastAsia="Times New Roman" w:hAnsi="Arial" w:cs="Arial"/>
          <w:lang w:val="en-AU" w:eastAsia="en-GB"/>
        </w:rPr>
      </w:pPr>
      <w:r w:rsidRPr="00D143D4">
        <w:rPr>
          <w:rFonts w:ascii="Arial" w:eastAsia="Times New Roman" w:hAnsi="Arial" w:cs="Arial"/>
          <w:color w:val="000000"/>
          <w:sz w:val="22"/>
          <w:szCs w:val="22"/>
          <w:lang w:val="en-AU" w:eastAsia="en-GB"/>
        </w:rPr>
        <w:t>Respondents repeatedly stressed that AI scraping without consent is not innovation, but exploitation. Many called it theft. They also raised concerns about impersonation, the loss of control over their artwork and personal imagery, and the environmental impacts of large-scale AI infrastructure.</w:t>
      </w:r>
    </w:p>
    <w:p w14:paraId="1B0AD221" w14:textId="77777777" w:rsidR="00AB1533" w:rsidRPr="00D143D4" w:rsidRDefault="00AB1533" w:rsidP="00D143D4">
      <w:pPr>
        <w:spacing w:before="240" w:after="240" w:line="276" w:lineRule="auto"/>
        <w:rPr>
          <w:rFonts w:ascii="Arial" w:eastAsia="Times New Roman" w:hAnsi="Arial" w:cs="Arial"/>
          <w:lang w:val="en-AU" w:eastAsia="en-GB"/>
        </w:rPr>
      </w:pPr>
      <w:r w:rsidRPr="00D143D4">
        <w:rPr>
          <w:rFonts w:ascii="Arial" w:eastAsia="Times New Roman" w:hAnsi="Arial" w:cs="Arial"/>
          <w:color w:val="000000"/>
          <w:sz w:val="22"/>
          <w:szCs w:val="22"/>
          <w:lang w:val="en-AU" w:eastAsia="en-GB"/>
        </w:rPr>
        <w:t>Despite these risks, artists are not rejecting AI. Many are experimenting with the technology, particularly in administrative and research contexts. Among artists who currently use generative AI:</w:t>
      </w:r>
    </w:p>
    <w:p w14:paraId="092BF9A8" w14:textId="77777777" w:rsidR="00AB1533" w:rsidRPr="00D143D4" w:rsidRDefault="00AB1533" w:rsidP="00D143D4">
      <w:pPr>
        <w:numPr>
          <w:ilvl w:val="0"/>
          <w:numId w:val="10"/>
        </w:numPr>
        <w:spacing w:before="240" w:line="276" w:lineRule="auto"/>
        <w:textAlignment w:val="baseline"/>
        <w:rPr>
          <w:rFonts w:ascii="Arial" w:eastAsia="Times New Roman" w:hAnsi="Arial" w:cs="Arial"/>
          <w:color w:val="000000"/>
          <w:sz w:val="22"/>
          <w:szCs w:val="22"/>
          <w:lang w:val="en-AU" w:eastAsia="en-GB"/>
        </w:rPr>
      </w:pPr>
      <w:r w:rsidRPr="00D143D4">
        <w:rPr>
          <w:rFonts w:ascii="Arial" w:eastAsia="Times New Roman" w:hAnsi="Arial" w:cs="Arial"/>
          <w:color w:val="000000"/>
          <w:sz w:val="22"/>
          <w:szCs w:val="22"/>
          <w:lang w:val="en-AU" w:eastAsia="en-GB"/>
        </w:rPr>
        <w:t>49% use it for editing or grammar correction</w:t>
      </w:r>
    </w:p>
    <w:p w14:paraId="77156850" w14:textId="77777777" w:rsidR="00AB1533" w:rsidRPr="00D143D4" w:rsidRDefault="00AB1533" w:rsidP="00D143D4">
      <w:pPr>
        <w:numPr>
          <w:ilvl w:val="0"/>
          <w:numId w:val="10"/>
        </w:numPr>
        <w:spacing w:line="276" w:lineRule="auto"/>
        <w:textAlignment w:val="baseline"/>
        <w:rPr>
          <w:rFonts w:ascii="Arial" w:eastAsia="Times New Roman" w:hAnsi="Arial" w:cs="Arial"/>
          <w:color w:val="000000"/>
          <w:sz w:val="22"/>
          <w:szCs w:val="22"/>
          <w:lang w:val="en-AU" w:eastAsia="en-GB"/>
        </w:rPr>
      </w:pPr>
      <w:r w:rsidRPr="00D143D4">
        <w:rPr>
          <w:rFonts w:ascii="Arial" w:eastAsia="Times New Roman" w:hAnsi="Arial" w:cs="Arial"/>
          <w:color w:val="000000"/>
          <w:sz w:val="22"/>
          <w:szCs w:val="22"/>
          <w:lang w:val="en-AU" w:eastAsia="en-GB"/>
        </w:rPr>
        <w:t>49% use it to draft written content</w:t>
      </w:r>
    </w:p>
    <w:p w14:paraId="0B4FAD71" w14:textId="77777777" w:rsidR="00AB1533" w:rsidRPr="00D143D4" w:rsidRDefault="00AB1533" w:rsidP="00D143D4">
      <w:pPr>
        <w:numPr>
          <w:ilvl w:val="0"/>
          <w:numId w:val="10"/>
        </w:numPr>
        <w:spacing w:line="276" w:lineRule="auto"/>
        <w:textAlignment w:val="baseline"/>
        <w:rPr>
          <w:rFonts w:ascii="Arial" w:eastAsia="Times New Roman" w:hAnsi="Arial" w:cs="Arial"/>
          <w:color w:val="000000"/>
          <w:sz w:val="22"/>
          <w:szCs w:val="22"/>
          <w:lang w:val="en-AU" w:eastAsia="en-GB"/>
        </w:rPr>
      </w:pPr>
      <w:r w:rsidRPr="00D143D4">
        <w:rPr>
          <w:rFonts w:ascii="Arial" w:eastAsia="Times New Roman" w:hAnsi="Arial" w:cs="Arial"/>
          <w:color w:val="000000"/>
          <w:sz w:val="22"/>
          <w:szCs w:val="22"/>
          <w:lang w:val="en-AU" w:eastAsia="en-GB"/>
        </w:rPr>
        <w:t>36% use it for grant writing and administration</w:t>
      </w:r>
    </w:p>
    <w:p w14:paraId="0ABD7C94" w14:textId="77777777" w:rsidR="00AB1533" w:rsidRPr="00D143D4" w:rsidRDefault="00AB1533" w:rsidP="00D143D4">
      <w:pPr>
        <w:numPr>
          <w:ilvl w:val="0"/>
          <w:numId w:val="10"/>
        </w:numPr>
        <w:spacing w:line="276" w:lineRule="auto"/>
        <w:textAlignment w:val="baseline"/>
        <w:rPr>
          <w:rFonts w:ascii="Arial" w:eastAsia="Times New Roman" w:hAnsi="Arial" w:cs="Arial"/>
          <w:color w:val="000000"/>
          <w:sz w:val="22"/>
          <w:szCs w:val="22"/>
          <w:lang w:val="en-AU" w:eastAsia="en-GB"/>
        </w:rPr>
      </w:pPr>
      <w:r w:rsidRPr="00D143D4">
        <w:rPr>
          <w:rFonts w:ascii="Arial" w:eastAsia="Times New Roman" w:hAnsi="Arial" w:cs="Arial"/>
          <w:color w:val="000000"/>
          <w:sz w:val="22"/>
          <w:szCs w:val="22"/>
          <w:lang w:val="en-AU" w:eastAsia="en-GB"/>
        </w:rPr>
        <w:t>40% use it for research and development</w:t>
      </w:r>
    </w:p>
    <w:p w14:paraId="2260F9E8" w14:textId="5D9122B9" w:rsidR="00AB1533" w:rsidRPr="00D143D4" w:rsidRDefault="00AB1533" w:rsidP="00D143D4">
      <w:pPr>
        <w:numPr>
          <w:ilvl w:val="0"/>
          <w:numId w:val="10"/>
        </w:numPr>
        <w:spacing w:after="240" w:line="276" w:lineRule="auto"/>
        <w:textAlignment w:val="baseline"/>
        <w:rPr>
          <w:rFonts w:ascii="Arial" w:eastAsia="Times New Roman" w:hAnsi="Arial" w:cs="Arial"/>
          <w:color w:val="000000"/>
          <w:sz w:val="22"/>
          <w:szCs w:val="22"/>
          <w:lang w:val="en-AU" w:eastAsia="en-GB"/>
        </w:rPr>
      </w:pPr>
      <w:r w:rsidRPr="00D143D4">
        <w:rPr>
          <w:rFonts w:ascii="Arial" w:eastAsia="Times New Roman" w:hAnsi="Arial" w:cs="Arial"/>
          <w:color w:val="000000"/>
          <w:sz w:val="22"/>
          <w:szCs w:val="22"/>
          <w:lang w:val="en-AU" w:eastAsia="en-GB"/>
        </w:rPr>
        <w:t>Only 6% use AI to produce final artworks</w:t>
      </w:r>
      <w:r w:rsidR="00CC1BF1" w:rsidRPr="00D143D4">
        <w:rPr>
          <w:rFonts w:ascii="Arial" w:eastAsia="Times New Roman" w:hAnsi="Arial" w:cs="Arial"/>
          <w:color w:val="000000"/>
          <w:sz w:val="22"/>
          <w:szCs w:val="22"/>
          <w:lang w:val="en-AU" w:eastAsia="en-GB"/>
        </w:rPr>
        <w:t>.</w:t>
      </w:r>
    </w:p>
    <w:p w14:paraId="7D5FFF56" w14:textId="77777777" w:rsidR="00AB1533" w:rsidRPr="00D143D4" w:rsidRDefault="00AB1533" w:rsidP="00D143D4">
      <w:pPr>
        <w:spacing w:before="240" w:after="240" w:line="276" w:lineRule="auto"/>
        <w:rPr>
          <w:rFonts w:ascii="Arial" w:eastAsia="Times New Roman" w:hAnsi="Arial" w:cs="Arial"/>
          <w:lang w:val="en-AU" w:eastAsia="en-GB"/>
        </w:rPr>
      </w:pPr>
      <w:r w:rsidRPr="00D143D4">
        <w:rPr>
          <w:rFonts w:ascii="Arial" w:eastAsia="Times New Roman" w:hAnsi="Arial" w:cs="Arial"/>
          <w:color w:val="000000"/>
          <w:sz w:val="22"/>
          <w:szCs w:val="22"/>
          <w:lang w:val="en-AU" w:eastAsia="en-GB"/>
        </w:rPr>
        <w:t xml:space="preserve">This suggests artists are open to technological tools that support their work and </w:t>
      </w:r>
      <w:proofErr w:type="gramStart"/>
      <w:r w:rsidRPr="00D143D4">
        <w:rPr>
          <w:rFonts w:ascii="Arial" w:eastAsia="Times New Roman" w:hAnsi="Arial" w:cs="Arial"/>
          <w:color w:val="000000"/>
          <w:sz w:val="22"/>
          <w:szCs w:val="22"/>
          <w:lang w:val="en-AU" w:eastAsia="en-GB"/>
        </w:rPr>
        <w:t>practice, but</w:t>
      </w:r>
      <w:proofErr w:type="gramEnd"/>
      <w:r w:rsidRPr="00D143D4">
        <w:rPr>
          <w:rFonts w:ascii="Arial" w:eastAsia="Times New Roman" w:hAnsi="Arial" w:cs="Arial"/>
          <w:color w:val="000000"/>
          <w:sz w:val="22"/>
          <w:szCs w:val="22"/>
          <w:lang w:val="en-AU" w:eastAsia="en-GB"/>
        </w:rPr>
        <w:t xml:space="preserve"> reject systems that undermine their rights to earn income and be attributed for their work.</w:t>
      </w:r>
    </w:p>
    <w:p w14:paraId="66D38013" w14:textId="77777777" w:rsidR="00AB1533" w:rsidRPr="00D143D4" w:rsidRDefault="00AB1533" w:rsidP="00D143D4">
      <w:pPr>
        <w:spacing w:before="240" w:after="240" w:line="276" w:lineRule="auto"/>
        <w:rPr>
          <w:rFonts w:ascii="Arial" w:eastAsia="Times New Roman" w:hAnsi="Arial" w:cs="Arial"/>
          <w:lang w:val="en-AU" w:eastAsia="en-GB"/>
        </w:rPr>
      </w:pPr>
      <w:r w:rsidRPr="00D143D4">
        <w:rPr>
          <w:rFonts w:ascii="Arial" w:eastAsia="Times New Roman" w:hAnsi="Arial" w:cs="Arial"/>
          <w:color w:val="000000"/>
          <w:sz w:val="22"/>
          <w:szCs w:val="22"/>
          <w:lang w:val="en-AU" w:eastAsia="en-GB"/>
        </w:rPr>
        <w:t>Uncertainty around copyright ownership of AI-generated works creates further vulnerability for artists. Many respondents expressed confusion and frustration over ambiguous rules related to attribution, especially when their own work may have been scraped or mimicked in training datasets without their knowledge or permission. These grey areas make it harder to properly recognise artists' work and leave them vulnerable to reputational damage and financial loss. We urgently need clearer rules and legal definitions to protect authorship, make rights enforceable, and ensure artists can continue to earn a living from their practice.</w:t>
      </w:r>
    </w:p>
    <w:p w14:paraId="5AE5403A" w14:textId="77777777" w:rsidR="00AB1533" w:rsidRPr="00D143D4" w:rsidRDefault="00AB1533" w:rsidP="00D143D4">
      <w:pPr>
        <w:spacing w:before="240" w:after="240" w:line="276" w:lineRule="auto"/>
        <w:rPr>
          <w:rFonts w:ascii="Arial" w:eastAsia="Times New Roman" w:hAnsi="Arial" w:cs="Arial"/>
          <w:lang w:val="en-AU" w:eastAsia="en-GB"/>
        </w:rPr>
      </w:pPr>
      <w:r w:rsidRPr="00D143D4">
        <w:rPr>
          <w:rFonts w:ascii="Arial" w:eastAsia="Times New Roman" w:hAnsi="Arial" w:cs="Arial"/>
          <w:color w:val="000000"/>
          <w:sz w:val="22"/>
          <w:szCs w:val="22"/>
          <w:lang w:val="en-AU" w:eastAsia="en-GB"/>
        </w:rPr>
        <w:lastRenderedPageBreak/>
        <w:t>NAVA supports international good practice models such as the EU AI Act, which introduces:</w:t>
      </w:r>
    </w:p>
    <w:p w14:paraId="27DDDD6B" w14:textId="77777777" w:rsidR="00AB1533" w:rsidRPr="00D143D4" w:rsidRDefault="00AB1533" w:rsidP="00D143D4">
      <w:pPr>
        <w:numPr>
          <w:ilvl w:val="0"/>
          <w:numId w:val="11"/>
        </w:numPr>
        <w:spacing w:before="240" w:line="276" w:lineRule="auto"/>
        <w:textAlignment w:val="baseline"/>
        <w:rPr>
          <w:rFonts w:ascii="Arial" w:eastAsia="Times New Roman" w:hAnsi="Arial" w:cs="Arial"/>
          <w:color w:val="000000"/>
          <w:sz w:val="22"/>
          <w:szCs w:val="22"/>
          <w:lang w:val="en-AU" w:eastAsia="en-GB"/>
        </w:rPr>
      </w:pPr>
      <w:r w:rsidRPr="00D143D4">
        <w:rPr>
          <w:rFonts w:ascii="Arial" w:eastAsia="Times New Roman" w:hAnsi="Arial" w:cs="Arial"/>
          <w:color w:val="000000"/>
          <w:sz w:val="22"/>
          <w:szCs w:val="22"/>
          <w:lang w:val="en-AU" w:eastAsia="en-GB"/>
        </w:rPr>
        <w:t>Mandatory disclosure of training data sources</w:t>
      </w:r>
    </w:p>
    <w:p w14:paraId="05841E60" w14:textId="77777777" w:rsidR="00AB1533" w:rsidRPr="00D143D4" w:rsidRDefault="00AB1533" w:rsidP="00D143D4">
      <w:pPr>
        <w:numPr>
          <w:ilvl w:val="0"/>
          <w:numId w:val="11"/>
        </w:numPr>
        <w:spacing w:line="276" w:lineRule="auto"/>
        <w:textAlignment w:val="baseline"/>
        <w:rPr>
          <w:rFonts w:ascii="Arial" w:eastAsia="Times New Roman" w:hAnsi="Arial" w:cs="Arial"/>
          <w:color w:val="000000"/>
          <w:sz w:val="22"/>
          <w:szCs w:val="22"/>
          <w:lang w:val="en-AU" w:eastAsia="en-GB"/>
        </w:rPr>
      </w:pPr>
      <w:r w:rsidRPr="00D143D4">
        <w:rPr>
          <w:rFonts w:ascii="Arial" w:eastAsia="Times New Roman" w:hAnsi="Arial" w:cs="Arial"/>
          <w:color w:val="000000"/>
          <w:sz w:val="22"/>
          <w:szCs w:val="22"/>
          <w:lang w:val="en-AU" w:eastAsia="en-GB"/>
        </w:rPr>
        <w:t>Clear labelling of AI-generated content (e.g. via metadata or watermarks)</w:t>
      </w:r>
    </w:p>
    <w:p w14:paraId="388E0DCF" w14:textId="77777777" w:rsidR="00AB1533" w:rsidRPr="00D143D4" w:rsidRDefault="00AB1533" w:rsidP="00D143D4">
      <w:pPr>
        <w:numPr>
          <w:ilvl w:val="0"/>
          <w:numId w:val="11"/>
        </w:numPr>
        <w:spacing w:after="240" w:line="276" w:lineRule="auto"/>
        <w:textAlignment w:val="baseline"/>
        <w:rPr>
          <w:rFonts w:ascii="Arial" w:eastAsia="Times New Roman" w:hAnsi="Arial" w:cs="Arial"/>
          <w:color w:val="000000"/>
          <w:sz w:val="22"/>
          <w:szCs w:val="22"/>
          <w:lang w:val="en-AU" w:eastAsia="en-GB"/>
        </w:rPr>
      </w:pPr>
      <w:r w:rsidRPr="00D143D4">
        <w:rPr>
          <w:rFonts w:ascii="Arial" w:eastAsia="Times New Roman" w:hAnsi="Arial" w:cs="Arial"/>
          <w:color w:val="000000"/>
          <w:sz w:val="22"/>
          <w:szCs w:val="22"/>
          <w:lang w:val="en-AU" w:eastAsia="en-GB"/>
        </w:rPr>
        <w:t>Accountability across the AI development and deployment supply chain.</w:t>
      </w:r>
    </w:p>
    <w:p w14:paraId="3CB49C3C" w14:textId="77777777" w:rsidR="00AB1533" w:rsidRPr="00D143D4" w:rsidRDefault="00AB1533" w:rsidP="00D143D4">
      <w:pPr>
        <w:spacing w:before="240" w:after="240" w:line="276" w:lineRule="auto"/>
        <w:rPr>
          <w:rFonts w:ascii="Arial" w:eastAsia="Times New Roman" w:hAnsi="Arial" w:cs="Arial"/>
          <w:lang w:val="en-AU" w:eastAsia="en-GB"/>
        </w:rPr>
      </w:pPr>
      <w:r w:rsidRPr="00D143D4">
        <w:rPr>
          <w:rFonts w:ascii="Arial" w:eastAsia="Times New Roman" w:hAnsi="Arial" w:cs="Arial"/>
          <w:color w:val="000000"/>
          <w:sz w:val="22"/>
          <w:szCs w:val="22"/>
          <w:lang w:val="en-AU" w:eastAsia="en-GB"/>
        </w:rPr>
        <w:t>However, Australia must go further. Transparency obligations must apply to all AI products made available to Australian users, including those developed offshore. Simply harmonising with overseas models is not enough to protect the rights of Australian artists and cultural workers. Our regulatory response must reflect local needs, legal frameworks, and cultural responsibilities, particularly with respect to ICIP.</w:t>
      </w:r>
    </w:p>
    <w:p w14:paraId="77DA820F" w14:textId="77777777" w:rsidR="00AB1533" w:rsidRPr="00D143D4" w:rsidRDefault="00AB1533" w:rsidP="00D143D4">
      <w:pPr>
        <w:spacing w:before="240" w:after="240" w:line="276" w:lineRule="auto"/>
        <w:rPr>
          <w:rFonts w:ascii="Arial" w:eastAsia="Times New Roman" w:hAnsi="Arial" w:cs="Arial"/>
          <w:lang w:val="en-AU" w:eastAsia="en-GB"/>
        </w:rPr>
      </w:pPr>
      <w:r w:rsidRPr="00D143D4">
        <w:rPr>
          <w:rFonts w:ascii="Arial" w:eastAsia="Times New Roman" w:hAnsi="Arial" w:cs="Arial"/>
          <w:color w:val="000000"/>
          <w:sz w:val="22"/>
          <w:szCs w:val="22"/>
          <w:lang w:val="en-AU" w:eastAsia="en-GB"/>
        </w:rPr>
        <w:t>NAVA urges the Productivity Commission and the Australian Government to:</w:t>
      </w:r>
    </w:p>
    <w:p w14:paraId="14BC789B" w14:textId="77777777" w:rsidR="00AB1533" w:rsidRPr="00D143D4" w:rsidRDefault="00AB1533" w:rsidP="00D143D4">
      <w:pPr>
        <w:numPr>
          <w:ilvl w:val="0"/>
          <w:numId w:val="12"/>
        </w:numPr>
        <w:spacing w:before="240" w:line="276" w:lineRule="auto"/>
        <w:textAlignment w:val="baseline"/>
        <w:rPr>
          <w:rFonts w:ascii="Arial" w:eastAsia="Times New Roman" w:hAnsi="Arial" w:cs="Arial"/>
          <w:color w:val="000000"/>
          <w:sz w:val="22"/>
          <w:szCs w:val="22"/>
          <w:lang w:val="en-AU" w:eastAsia="en-GB"/>
        </w:rPr>
      </w:pPr>
      <w:r w:rsidRPr="00D143D4">
        <w:rPr>
          <w:rFonts w:ascii="Arial" w:eastAsia="Times New Roman" w:hAnsi="Arial" w:cs="Arial"/>
          <w:color w:val="000000"/>
          <w:sz w:val="22"/>
          <w:szCs w:val="22"/>
          <w:lang w:val="en-AU" w:eastAsia="en-GB"/>
        </w:rPr>
        <w:t>Reject any new copyright exceptions, including a TDM fair dealing exception, that would permit AI companies to scrape creators’ work without authorisation</w:t>
      </w:r>
    </w:p>
    <w:p w14:paraId="1D6B8F3A" w14:textId="77777777" w:rsidR="00AB1533" w:rsidRPr="00D143D4" w:rsidRDefault="00AB1533" w:rsidP="00D143D4">
      <w:pPr>
        <w:numPr>
          <w:ilvl w:val="0"/>
          <w:numId w:val="12"/>
        </w:numPr>
        <w:spacing w:line="276" w:lineRule="auto"/>
        <w:textAlignment w:val="baseline"/>
        <w:rPr>
          <w:rFonts w:ascii="Arial" w:eastAsia="Times New Roman" w:hAnsi="Arial" w:cs="Arial"/>
          <w:color w:val="000000"/>
          <w:sz w:val="22"/>
          <w:szCs w:val="22"/>
          <w:lang w:val="en-AU" w:eastAsia="en-GB"/>
        </w:rPr>
      </w:pPr>
      <w:r w:rsidRPr="00D143D4">
        <w:rPr>
          <w:rFonts w:ascii="Arial" w:eastAsia="Times New Roman" w:hAnsi="Arial" w:cs="Arial"/>
          <w:color w:val="000000"/>
          <w:sz w:val="22"/>
          <w:szCs w:val="22"/>
          <w:lang w:val="en-AU" w:eastAsia="en-GB"/>
        </w:rPr>
        <w:t>Strengthen enforcement of existing copyright laws, including cross-border accountability</w:t>
      </w:r>
    </w:p>
    <w:p w14:paraId="42627166" w14:textId="77777777" w:rsidR="00AB1533" w:rsidRPr="00D143D4" w:rsidRDefault="00AB1533" w:rsidP="00D143D4">
      <w:pPr>
        <w:numPr>
          <w:ilvl w:val="0"/>
          <w:numId w:val="12"/>
        </w:numPr>
        <w:spacing w:line="276" w:lineRule="auto"/>
        <w:textAlignment w:val="baseline"/>
        <w:rPr>
          <w:rFonts w:ascii="Arial" w:eastAsia="Times New Roman" w:hAnsi="Arial" w:cs="Arial"/>
          <w:color w:val="000000"/>
          <w:sz w:val="22"/>
          <w:szCs w:val="22"/>
          <w:lang w:val="en-AU" w:eastAsia="en-GB"/>
        </w:rPr>
      </w:pPr>
      <w:r w:rsidRPr="00D143D4">
        <w:rPr>
          <w:rFonts w:ascii="Arial" w:eastAsia="Times New Roman" w:hAnsi="Arial" w:cs="Arial"/>
          <w:color w:val="000000"/>
          <w:sz w:val="22"/>
          <w:szCs w:val="22"/>
          <w:lang w:val="en-AU" w:eastAsia="en-GB"/>
        </w:rPr>
        <w:t>Develop standalone AI legislation that explicitly upholds creators’ rights</w:t>
      </w:r>
    </w:p>
    <w:p w14:paraId="55A51AEA" w14:textId="77777777" w:rsidR="00AB1533" w:rsidRPr="00D143D4" w:rsidRDefault="00AB1533" w:rsidP="00D143D4">
      <w:pPr>
        <w:numPr>
          <w:ilvl w:val="0"/>
          <w:numId w:val="12"/>
        </w:numPr>
        <w:spacing w:line="276" w:lineRule="auto"/>
        <w:textAlignment w:val="baseline"/>
        <w:rPr>
          <w:rFonts w:ascii="Arial" w:eastAsia="Times New Roman" w:hAnsi="Arial" w:cs="Arial"/>
          <w:color w:val="000000"/>
          <w:sz w:val="22"/>
          <w:szCs w:val="22"/>
          <w:lang w:val="en-AU" w:eastAsia="en-GB"/>
        </w:rPr>
      </w:pPr>
      <w:r w:rsidRPr="00D143D4">
        <w:rPr>
          <w:rFonts w:ascii="Arial" w:eastAsia="Times New Roman" w:hAnsi="Arial" w:cs="Arial"/>
          <w:color w:val="000000"/>
          <w:sz w:val="22"/>
          <w:szCs w:val="22"/>
          <w:lang w:val="en-AU" w:eastAsia="en-GB"/>
        </w:rPr>
        <w:t>Mandate transparency around training datasets, including full disclosure of sources</w:t>
      </w:r>
    </w:p>
    <w:p w14:paraId="3A065A13" w14:textId="77777777" w:rsidR="00AB1533" w:rsidRPr="00D143D4" w:rsidRDefault="00AB1533" w:rsidP="00D143D4">
      <w:pPr>
        <w:numPr>
          <w:ilvl w:val="0"/>
          <w:numId w:val="12"/>
        </w:numPr>
        <w:spacing w:line="276" w:lineRule="auto"/>
        <w:textAlignment w:val="baseline"/>
        <w:rPr>
          <w:rFonts w:ascii="Arial" w:eastAsia="Times New Roman" w:hAnsi="Arial" w:cs="Arial"/>
          <w:color w:val="000000"/>
          <w:sz w:val="22"/>
          <w:szCs w:val="22"/>
          <w:lang w:val="en-AU" w:eastAsia="en-GB"/>
        </w:rPr>
      </w:pPr>
      <w:r w:rsidRPr="00D143D4">
        <w:rPr>
          <w:rFonts w:ascii="Arial" w:eastAsia="Times New Roman" w:hAnsi="Arial" w:cs="Arial"/>
          <w:color w:val="000000"/>
          <w:sz w:val="22"/>
          <w:szCs w:val="22"/>
          <w:lang w:val="en-AU" w:eastAsia="en-GB"/>
        </w:rPr>
        <w:t>Embed meaningful consent processes, based on opt-in licensing</w:t>
      </w:r>
    </w:p>
    <w:p w14:paraId="20BA674B" w14:textId="77777777" w:rsidR="00AB1533" w:rsidRPr="00D143D4" w:rsidRDefault="00AB1533" w:rsidP="00D143D4">
      <w:pPr>
        <w:numPr>
          <w:ilvl w:val="0"/>
          <w:numId w:val="12"/>
        </w:numPr>
        <w:spacing w:after="240" w:line="276" w:lineRule="auto"/>
        <w:textAlignment w:val="baseline"/>
        <w:rPr>
          <w:rFonts w:ascii="Arial" w:eastAsia="Times New Roman" w:hAnsi="Arial" w:cs="Arial"/>
          <w:color w:val="000000"/>
          <w:sz w:val="22"/>
          <w:szCs w:val="22"/>
          <w:lang w:val="en-AU" w:eastAsia="en-GB"/>
        </w:rPr>
      </w:pPr>
      <w:r w:rsidRPr="00D143D4">
        <w:rPr>
          <w:rFonts w:ascii="Arial" w:eastAsia="Times New Roman" w:hAnsi="Arial" w:cs="Arial"/>
          <w:color w:val="000000"/>
          <w:sz w:val="22"/>
          <w:szCs w:val="22"/>
          <w:lang w:val="en-AU" w:eastAsia="en-GB"/>
        </w:rPr>
        <w:t>Protect moral rights and ICIP, including through the urgent development of standalone ICIP legislation, supported by a dedicated budget and implementation framework to ensure the legislation is properly applied, enforced, and governed by First Nations-led processes.</w:t>
      </w:r>
    </w:p>
    <w:p w14:paraId="2A195A4D" w14:textId="77777777" w:rsidR="00AB1533" w:rsidRPr="00D143D4" w:rsidRDefault="00AB1533" w:rsidP="00D143D4">
      <w:pPr>
        <w:spacing w:before="240" w:after="240" w:line="276" w:lineRule="auto"/>
        <w:rPr>
          <w:rFonts w:ascii="Arial" w:eastAsia="Times New Roman" w:hAnsi="Arial" w:cs="Arial"/>
          <w:lang w:val="en-AU" w:eastAsia="en-GB"/>
        </w:rPr>
      </w:pPr>
      <w:r w:rsidRPr="00D143D4">
        <w:rPr>
          <w:rFonts w:ascii="Arial" w:eastAsia="Times New Roman" w:hAnsi="Arial" w:cs="Arial"/>
          <w:color w:val="000000"/>
          <w:sz w:val="22"/>
          <w:szCs w:val="22"/>
          <w:lang w:val="en-AU" w:eastAsia="en-GB"/>
        </w:rPr>
        <w:t>NAVA supports a transparent, lawful and accountable approach to the development and regulation of AI systems. This includes strong copyright protections, meaningful consent processes, and clear enforcement pathways that centre the rights of artists and uphold the integrity of their work and practice.</w:t>
      </w:r>
    </w:p>
    <w:p w14:paraId="29A9FC56" w14:textId="1AFD4C60" w:rsidR="00AB1533" w:rsidRPr="00D143D4" w:rsidRDefault="00AB1533" w:rsidP="00D143D4">
      <w:pPr>
        <w:spacing w:before="240" w:after="240" w:line="276" w:lineRule="auto"/>
        <w:rPr>
          <w:rFonts w:ascii="Arial" w:eastAsia="Times New Roman" w:hAnsi="Arial" w:cs="Arial"/>
          <w:lang w:val="en-AU" w:eastAsia="en-GB"/>
        </w:rPr>
      </w:pPr>
      <w:r w:rsidRPr="00D143D4">
        <w:rPr>
          <w:rFonts w:ascii="Arial" w:eastAsia="Times New Roman" w:hAnsi="Arial" w:cs="Arial"/>
          <w:i/>
          <w:iCs/>
          <w:color w:val="000000"/>
          <w:sz w:val="22"/>
          <w:szCs w:val="22"/>
          <w:lang w:val="en-AU" w:eastAsia="en-GB"/>
        </w:rPr>
        <w:t>Revive: a place for every story, a story for every place</w:t>
      </w:r>
      <w:r w:rsidRPr="00D143D4">
        <w:rPr>
          <w:rFonts w:ascii="Arial" w:eastAsia="Times New Roman" w:hAnsi="Arial" w:cs="Arial"/>
          <w:color w:val="000000"/>
          <w:sz w:val="22"/>
          <w:szCs w:val="22"/>
          <w:lang w:val="en-AU" w:eastAsia="en-GB"/>
        </w:rPr>
        <w:t xml:space="preserve"> recognises the importance of supporting artists as workers - including secure pay, career sustainability, and safe and respectful workplaces. These commitments must be reflected in how Australia approaches AI regulation.</w:t>
      </w:r>
    </w:p>
    <w:p w14:paraId="79424A34" w14:textId="77777777" w:rsidR="00AB1533" w:rsidRPr="00D143D4" w:rsidRDefault="00AB1533" w:rsidP="00D143D4">
      <w:pPr>
        <w:spacing w:before="240" w:after="240" w:line="276" w:lineRule="auto"/>
        <w:rPr>
          <w:rFonts w:ascii="Arial" w:eastAsia="Times New Roman" w:hAnsi="Arial" w:cs="Arial"/>
          <w:lang w:val="en-AU" w:eastAsia="en-GB"/>
        </w:rPr>
      </w:pPr>
      <w:r w:rsidRPr="00D143D4">
        <w:rPr>
          <w:rFonts w:ascii="Arial" w:eastAsia="Times New Roman" w:hAnsi="Arial" w:cs="Arial"/>
          <w:color w:val="000000"/>
          <w:sz w:val="22"/>
          <w:szCs w:val="22"/>
          <w:lang w:val="en-AU" w:eastAsia="en-GB"/>
        </w:rPr>
        <w:t>Protecting creators’ rights, including moral rights and Indigenous Cultural and Intellectual Property, is essential to a functioning copyright system, and to building an ethical and artist-respecting digital future.</w:t>
      </w:r>
    </w:p>
    <w:p w14:paraId="3FA442A3" w14:textId="45AE3F9B" w:rsidR="00AB1533" w:rsidRPr="00D143D4" w:rsidRDefault="00AB1533" w:rsidP="00D143D4">
      <w:pPr>
        <w:spacing w:before="240" w:after="240" w:line="276" w:lineRule="auto"/>
        <w:rPr>
          <w:rFonts w:ascii="Arial" w:eastAsia="Times New Roman" w:hAnsi="Arial" w:cs="Arial"/>
          <w:color w:val="000000"/>
          <w:sz w:val="22"/>
          <w:szCs w:val="22"/>
          <w:lang w:val="en-AU" w:eastAsia="en-GB"/>
        </w:rPr>
      </w:pPr>
      <w:r w:rsidRPr="00D143D4">
        <w:rPr>
          <w:rFonts w:ascii="Arial" w:eastAsia="Times New Roman" w:hAnsi="Arial" w:cs="Arial"/>
          <w:color w:val="000000"/>
          <w:sz w:val="22"/>
          <w:szCs w:val="22"/>
          <w:lang w:val="en-AU" w:eastAsia="en-GB"/>
        </w:rPr>
        <w:t>We welcome the opportunity to contribute to this process and are happy to provide further information if required.</w:t>
      </w:r>
    </w:p>
    <w:p w14:paraId="3C4DAEF1" w14:textId="77777777" w:rsidR="00FE0C30" w:rsidRDefault="00FE0C30" w:rsidP="00D143D4">
      <w:pPr>
        <w:spacing w:line="276" w:lineRule="auto"/>
        <w:rPr>
          <w:rFonts w:ascii="Arial" w:eastAsia="Times New Roman" w:hAnsi="Arial" w:cs="Arial"/>
          <w:color w:val="000000"/>
          <w:sz w:val="22"/>
          <w:szCs w:val="22"/>
          <w:lang w:val="en-AU" w:eastAsia="en-GB"/>
        </w:rPr>
      </w:pPr>
    </w:p>
    <w:p w14:paraId="355A5635" w14:textId="2CA11FCC" w:rsidR="00620368" w:rsidRDefault="00AB1533" w:rsidP="00D143D4">
      <w:pPr>
        <w:spacing w:line="276" w:lineRule="auto"/>
        <w:rPr>
          <w:rFonts w:ascii="Arial" w:eastAsia="Times New Roman" w:hAnsi="Arial" w:cs="Arial"/>
          <w:color w:val="000000"/>
          <w:sz w:val="22"/>
          <w:szCs w:val="22"/>
          <w:lang w:val="en-AU" w:eastAsia="en-GB"/>
        </w:rPr>
      </w:pPr>
      <w:r w:rsidRPr="00D143D4">
        <w:rPr>
          <w:rFonts w:ascii="Arial" w:eastAsia="Times New Roman" w:hAnsi="Arial" w:cs="Arial"/>
          <w:color w:val="000000"/>
          <w:sz w:val="22"/>
          <w:szCs w:val="22"/>
          <w:lang w:val="en-AU" w:eastAsia="en-GB"/>
        </w:rPr>
        <w:t>Sincerely,</w:t>
      </w:r>
    </w:p>
    <w:p w14:paraId="5B4D019C" w14:textId="77777777" w:rsidR="00D143D4" w:rsidRPr="00D143D4" w:rsidRDefault="00D143D4" w:rsidP="00D143D4">
      <w:pPr>
        <w:spacing w:line="276" w:lineRule="auto"/>
        <w:rPr>
          <w:rFonts w:ascii="Arial" w:eastAsia="Times New Roman" w:hAnsi="Arial" w:cs="Arial"/>
          <w:color w:val="000000"/>
          <w:sz w:val="22"/>
          <w:szCs w:val="22"/>
          <w:lang w:val="en-AU" w:eastAsia="en-GB"/>
        </w:rPr>
      </w:pPr>
    </w:p>
    <w:p w14:paraId="03E9979A" w14:textId="4999AE12" w:rsidR="00AB1533" w:rsidRPr="00D143D4" w:rsidRDefault="00AB1533" w:rsidP="00D143D4">
      <w:pPr>
        <w:spacing w:line="276" w:lineRule="auto"/>
        <w:rPr>
          <w:rFonts w:ascii="Arial" w:eastAsia="Times New Roman" w:hAnsi="Arial" w:cs="Arial"/>
          <w:color w:val="000000"/>
          <w:sz w:val="22"/>
          <w:szCs w:val="22"/>
          <w:lang w:val="en-AU" w:eastAsia="en-GB"/>
        </w:rPr>
      </w:pPr>
      <w:r w:rsidRPr="00D143D4">
        <w:rPr>
          <w:rFonts w:ascii="Arial" w:eastAsia="Times New Roman" w:hAnsi="Arial" w:cs="Arial"/>
          <w:color w:val="000000"/>
          <w:sz w:val="22"/>
          <w:szCs w:val="22"/>
          <w:lang w:val="en-AU" w:eastAsia="en-GB"/>
        </w:rPr>
        <w:t>Penelope Benton</w:t>
      </w:r>
    </w:p>
    <w:p w14:paraId="5226F833" w14:textId="7B1FCD56" w:rsidR="00AB1533" w:rsidRPr="00D143D4" w:rsidRDefault="00AB1533" w:rsidP="00D143D4">
      <w:pPr>
        <w:spacing w:line="276" w:lineRule="auto"/>
        <w:rPr>
          <w:rFonts w:ascii="Arial" w:eastAsia="Times New Roman" w:hAnsi="Arial" w:cs="Arial"/>
          <w:lang w:val="en-AU" w:eastAsia="en-GB"/>
        </w:rPr>
      </w:pPr>
      <w:r w:rsidRPr="00D143D4">
        <w:rPr>
          <w:rFonts w:ascii="Arial" w:eastAsia="Times New Roman" w:hAnsi="Arial" w:cs="Arial"/>
          <w:color w:val="000000"/>
          <w:sz w:val="22"/>
          <w:szCs w:val="22"/>
          <w:lang w:val="en-AU" w:eastAsia="en-GB"/>
        </w:rPr>
        <w:t>Executive Director</w:t>
      </w:r>
    </w:p>
    <w:p w14:paraId="609FA3CC" w14:textId="77777777" w:rsidR="00AB1533" w:rsidRPr="00D143D4" w:rsidRDefault="00AB1533" w:rsidP="00D143D4">
      <w:pPr>
        <w:spacing w:line="276" w:lineRule="auto"/>
        <w:rPr>
          <w:rFonts w:ascii="Arial" w:eastAsia="Times New Roman" w:hAnsi="Arial" w:cs="Arial"/>
          <w:lang w:val="en-AU" w:eastAsia="en-GB"/>
        </w:rPr>
      </w:pPr>
    </w:p>
    <w:p w14:paraId="0145ABE4" w14:textId="77777777" w:rsidR="009824FF" w:rsidRPr="00D143D4" w:rsidRDefault="009824FF" w:rsidP="00D143D4">
      <w:pPr>
        <w:spacing w:line="276" w:lineRule="auto"/>
        <w:rPr>
          <w:rFonts w:ascii="Arial" w:hAnsi="Arial" w:cs="Arial"/>
        </w:rPr>
      </w:pPr>
    </w:p>
    <w:sectPr w:rsidR="009824FF" w:rsidRPr="00D143D4" w:rsidSect="00620368">
      <w:footerReference w:type="even" r:id="rId7"/>
      <w:footerReference w:type="default" r:id="rId8"/>
      <w:headerReference w:type="first" r:id="rId9"/>
      <w:footerReference w:type="first" r:id="rId10"/>
      <w:pgSz w:w="11900" w:h="16840"/>
      <w:pgMar w:top="1134" w:right="1134" w:bottom="1418"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ACB946" w14:textId="77777777" w:rsidR="00C244C4" w:rsidRDefault="00C244C4" w:rsidP="004D7C50">
      <w:pPr>
        <w:spacing w:line="240" w:lineRule="auto"/>
      </w:pPr>
      <w:r>
        <w:separator/>
      </w:r>
    </w:p>
  </w:endnote>
  <w:endnote w:type="continuationSeparator" w:id="0">
    <w:p w14:paraId="3BF078C9" w14:textId="77777777" w:rsidR="00C244C4" w:rsidRDefault="00C244C4" w:rsidP="004D7C5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Futura Medium">
    <w:altName w:val="FUTURA MEDIUM"/>
    <w:panose1 w:val="020B0602020204020303"/>
    <w:charset w:val="B1"/>
    <w:family w:val="swiss"/>
    <w:pitch w:val="variable"/>
    <w:sig w:usb0="80000867" w:usb1="00000000" w:usb2="00000000" w:usb3="00000000" w:csb0="000001FB" w:csb1="00000000"/>
  </w:font>
  <w:font w:name="Serifa Std 55 Roman">
    <w:altName w:val="Cambria"/>
    <w:panose1 w:val="020B0604020202020204"/>
    <w:charset w:val="00"/>
    <w:family w:val="roman"/>
    <w:notTrueType/>
    <w:pitch w:val="variable"/>
    <w:sig w:usb0="800000AF" w:usb1="4000204A" w:usb2="00000000" w:usb3="00000000" w:csb0="00000001" w:csb1="00000000"/>
  </w:font>
  <w:font w:name="Serifa45-Light">
    <w:altName w:val="Calibri"/>
    <w:panose1 w:val="020B0604020202020204"/>
    <w:charset w:val="00"/>
    <w:family w:val="roman"/>
    <w:pitch w:val="variable"/>
    <w:sig w:usb0="00000003" w:usb1="00000000" w:usb2="00000000" w:usb3="00000000" w:csb0="00000001" w:csb1="00000000"/>
  </w:font>
  <w:font w:name="Futura-Medium">
    <w:altName w:val="Futura"/>
    <w:panose1 w:val="020B0602020204020303"/>
    <w:charset w:val="00"/>
    <w:family w:val="swiss"/>
    <w:pitch w:val="variable"/>
    <w:sig w:usb0="80000867" w:usb1="00000000" w:usb2="00000000" w:usb3="00000000" w:csb0="000001FB"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39687219"/>
      <w:docPartObj>
        <w:docPartGallery w:val="Page Numbers (Bottom of Page)"/>
        <w:docPartUnique/>
      </w:docPartObj>
    </w:sdtPr>
    <w:sdtContent>
      <w:p w14:paraId="0EBCD8BF" w14:textId="0D7AB396" w:rsidR="00620368" w:rsidRDefault="00620368" w:rsidP="0037769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sdtContent>
  </w:sdt>
  <w:p w14:paraId="67671E25" w14:textId="1849A1B2" w:rsidR="0009659B" w:rsidRPr="004D7C50" w:rsidRDefault="0009659B" w:rsidP="00620368">
    <w:pPr>
      <w:pStyle w:val="Footer"/>
      <w:spacing w:line="200" w:lineRule="exact"/>
      <w:ind w:right="360"/>
      <w:rPr>
        <w:color w:val="808080" w:themeColor="background1" w:themeShade="80"/>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46719140"/>
      <w:docPartObj>
        <w:docPartGallery w:val="Page Numbers (Bottom of Page)"/>
        <w:docPartUnique/>
      </w:docPartObj>
    </w:sdtPr>
    <w:sdtContent>
      <w:p w14:paraId="37482921" w14:textId="5B8DD361" w:rsidR="00620368" w:rsidRDefault="00620368" w:rsidP="0037769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6261B27A" w14:textId="602C55FF" w:rsidR="0009659B" w:rsidRPr="004D7C50" w:rsidRDefault="00620368" w:rsidP="00620368">
    <w:pPr>
      <w:pStyle w:val="Footer"/>
      <w:spacing w:line="200" w:lineRule="exact"/>
      <w:ind w:right="360"/>
      <w:jc w:val="right"/>
      <w:rPr>
        <w:color w:val="808080" w:themeColor="background1" w:themeShade="80"/>
        <w:sz w:val="18"/>
        <w:szCs w:val="18"/>
      </w:rPr>
    </w:pPr>
    <w:r w:rsidRPr="004502B8">
      <w:rPr>
        <w:noProof/>
        <w:sz w:val="20"/>
        <w:lang w:eastAsia="en-GB"/>
      </w:rPr>
      <w:drawing>
        <wp:anchor distT="0" distB="0" distL="114300" distR="114300" simplePos="0" relativeHeight="251689984" behindDoc="1" locked="0" layoutInCell="1" allowOverlap="1" wp14:anchorId="1FEBFBAB" wp14:editId="555561B1">
          <wp:simplePos x="0" y="0"/>
          <wp:positionH relativeFrom="column">
            <wp:posOffset>-25400</wp:posOffset>
          </wp:positionH>
          <wp:positionV relativeFrom="paragraph">
            <wp:posOffset>-228600</wp:posOffset>
          </wp:positionV>
          <wp:extent cx="533400" cy="495300"/>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533400" cy="495300"/>
                  </a:xfrm>
                  <a:prstGeom prst="rect">
                    <a:avLst/>
                  </a:prstGeom>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31A3F9" w14:textId="61F166D2" w:rsidR="00F87707" w:rsidRDefault="00E91E89" w:rsidP="00F87707">
    <w:pPr>
      <w:pStyle w:val="BodyText"/>
      <w:spacing w:line="14" w:lineRule="auto"/>
      <w:rPr>
        <w:sz w:val="20"/>
      </w:rPr>
    </w:pPr>
    <w:r>
      <w:rPr>
        <w:noProof/>
        <w:lang w:val="en-GB" w:eastAsia="en-GB" w:bidi="ar-SA"/>
      </w:rPr>
      <mc:AlternateContent>
        <mc:Choice Requires="wps">
          <w:drawing>
            <wp:anchor distT="0" distB="0" distL="114300" distR="114300" simplePos="0" relativeHeight="251686912" behindDoc="1" locked="0" layoutInCell="1" allowOverlap="1" wp14:anchorId="45424B38" wp14:editId="4CC53BFE">
              <wp:simplePos x="0" y="0"/>
              <wp:positionH relativeFrom="page">
                <wp:posOffset>2862580</wp:posOffset>
              </wp:positionH>
              <wp:positionV relativeFrom="page">
                <wp:posOffset>9848850</wp:posOffset>
              </wp:positionV>
              <wp:extent cx="1366520" cy="448310"/>
              <wp:effectExtent l="0" t="0" r="5080" b="8890"/>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6520" cy="448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E6CFEC" w14:textId="77777777" w:rsidR="00FF1BDF" w:rsidRPr="00ED0951" w:rsidRDefault="00FF1BDF" w:rsidP="00FF1BDF">
                          <w:pPr>
                            <w:pStyle w:val="BodyText"/>
                            <w:spacing w:before="14" w:line="228" w:lineRule="exact"/>
                            <w:ind w:left="20"/>
                            <w:rPr>
                              <w:sz w:val="20"/>
                              <w:szCs w:val="20"/>
                            </w:rPr>
                          </w:pPr>
                          <w:r w:rsidRPr="00ED0951">
                            <w:rPr>
                              <w:color w:val="00AEEF"/>
                              <w:spacing w:val="-4"/>
                              <w:sz w:val="20"/>
                              <w:szCs w:val="20"/>
                            </w:rPr>
                            <w:t xml:space="preserve">18000 </w:t>
                          </w:r>
                          <w:r w:rsidRPr="00ED0951">
                            <w:rPr>
                              <w:color w:val="00AEEF"/>
                              <w:sz w:val="20"/>
                              <w:szCs w:val="20"/>
                            </w:rPr>
                            <w:t xml:space="preserve">4 </w:t>
                          </w:r>
                          <w:r w:rsidRPr="00ED0951">
                            <w:rPr>
                              <w:color w:val="00AEEF"/>
                              <w:spacing w:val="-6"/>
                              <w:sz w:val="20"/>
                              <w:szCs w:val="20"/>
                            </w:rPr>
                            <w:t xml:space="preserve">NAVA </w:t>
                          </w:r>
                          <w:r w:rsidRPr="00ED0951">
                            <w:rPr>
                              <w:color w:val="00AEEF"/>
                              <w:sz w:val="20"/>
                              <w:szCs w:val="20"/>
                            </w:rPr>
                            <w:t>(6282)</w:t>
                          </w:r>
                        </w:p>
                        <w:p w14:paraId="6EC3876B" w14:textId="77777777" w:rsidR="00FF1BDF" w:rsidRPr="00ED0951" w:rsidRDefault="00FF1BDF" w:rsidP="00FF1BDF">
                          <w:pPr>
                            <w:pStyle w:val="BodyText"/>
                            <w:spacing w:before="8" w:line="216" w:lineRule="auto"/>
                            <w:ind w:left="20" w:right="30"/>
                            <w:rPr>
                              <w:sz w:val="20"/>
                              <w:szCs w:val="20"/>
                            </w:rPr>
                          </w:pPr>
                          <w:r w:rsidRPr="00ED0951">
                            <w:rPr>
                              <w:color w:val="00AEEF"/>
                              <w:sz w:val="20"/>
                              <w:szCs w:val="20"/>
                            </w:rPr>
                            <w:t xml:space="preserve">nava.net.au </w:t>
                          </w:r>
                          <w:hyperlink r:id="rId1">
                            <w:r w:rsidRPr="00ED0951">
                              <w:rPr>
                                <w:color w:val="00AEEF"/>
                                <w:sz w:val="20"/>
                                <w:szCs w:val="20"/>
                              </w:rPr>
                              <w:t>nava@visualarts.net.au</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5424B38" id="_x0000_t202" coordsize="21600,21600" o:spt="202" path="m,l,21600r21600,l21600,xe">
              <v:stroke joinstyle="miter"/>
              <v:path gradientshapeok="t" o:connecttype="rect"/>
            </v:shapetype>
            <v:shape id="Text Box 2" o:spid="_x0000_s1026" type="#_x0000_t202" style="position:absolute;margin-left:225.4pt;margin-top:775.5pt;width:107.6pt;height:35.3pt;z-index:-251629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Vhy91gEAAJEDAAAOAAAAZHJzL2Uyb0RvYy54bWysU8Fu2zAMvQ/YPwi6L07SLiiMOEXXosOA&#13;&#10;bivQ9QNkWbKN2aJGKrGzrx8lx+m63YZdBFqkHt97pLfXY9+Jg0FqwRVytVhKYZyGqnV1IZ+/3b+7&#13;&#10;koKCcpXqwJlCHg3J693bN9vB52YNDXSVQcEgjvLBF7IJwedZRroxvaIFeOM4aQF7FfgT66xCNTB6&#13;&#10;32Xr5XKTDYCVR9CGiG/vpqTcJXxrjQ5frSUTRFdI5hbSieks45nttiqvUfmm1Sca6h9Y9Kp13PQM&#13;&#10;daeCEnts/4LqW41AYMNCQ5+Bta02SQOrWS3/UPPUKG+SFjaH/Nkm+n+w+svhyT+iCOMHGHmASQT5&#13;&#10;B9DfSTi4bZSrzQ0iDI1RFTdeRcuywVN+ehqtppwiSDl8hoqHrPYBEtBosY+usE7B6DyA49l0Mwah&#13;&#10;Y8uLzeb9mlOac5eXVxerNJVM5fNrjxQ+GuhFDAqJPNSErg4PFCIblc8lsZmD+7br0mA79+qCC+NN&#13;&#10;Yh8JT9TDWI5cHVWUUB1ZB8K0J7zXHDSAP6UYeEcKST/2Co0U3SfHXsSFmgOcg3IOlNP8tJBBiim8&#13;&#10;DdPi7T22dcPIk9sObtgv2yYpLyxOPHnuSeFpR+Ni/f6dql7+pN0vAAAA//8DAFBLAwQUAAYACAAA&#13;&#10;ACEAZzjXZOQAAAASAQAADwAAAGRycy9kb3ducmV2LnhtbExPS0/DMAy+I+0/RJ7EjaWdaARd02ni&#13;&#10;cUJCdOXAMW2yNlrjlCbbyr/HnNjFsv3Z36PYzm5gZzMF61FCukqAGWy9tthJ+Kxf7x6AhahQq8Gj&#13;&#10;kfBjAmzLxU2hcu0vWJnzPnaMSDDkSkIf45hzHtreOBVWfjRI2MFPTkUap47rSV2I3A18nSSCO2WR&#13;&#10;FHo1mqfetMf9yUnYfWH1Yr/fm4/qUNm6fkzwTRylvF3Ozxsquw2waOb4/wF/Gcg/lGSs8SfUgQ0S&#13;&#10;7rOE/EcCsiylaHQihKCmoZVYpwJ4WfDrKOUvAAAA//8DAFBLAQItABQABgAIAAAAIQC2gziS/gAA&#13;&#10;AOEBAAATAAAAAAAAAAAAAAAAAAAAAABbQ29udGVudF9UeXBlc10ueG1sUEsBAi0AFAAGAAgAAAAh&#13;&#10;ADj9If/WAAAAlAEAAAsAAAAAAAAAAAAAAAAALwEAAF9yZWxzLy5yZWxzUEsBAi0AFAAGAAgAAAAh&#13;&#10;ADtWHL3WAQAAkQMAAA4AAAAAAAAAAAAAAAAALgIAAGRycy9lMm9Eb2MueG1sUEsBAi0AFAAGAAgA&#13;&#10;AAAhAGc412TkAAAAEgEAAA8AAAAAAAAAAAAAAAAAMAQAAGRycy9kb3ducmV2LnhtbFBLBQYAAAAA&#13;&#10;BAAEAPMAAABBBQAAAAA=&#13;&#10;" filled="f" stroked="f">
              <v:textbox inset="0,0,0,0">
                <w:txbxContent>
                  <w:p w14:paraId="61E6CFEC" w14:textId="77777777" w:rsidR="00FF1BDF" w:rsidRPr="00ED0951" w:rsidRDefault="00FF1BDF" w:rsidP="00FF1BDF">
                    <w:pPr>
                      <w:pStyle w:val="BodyText"/>
                      <w:spacing w:before="14" w:line="228" w:lineRule="exact"/>
                      <w:ind w:left="20"/>
                      <w:rPr>
                        <w:sz w:val="20"/>
                        <w:szCs w:val="20"/>
                      </w:rPr>
                    </w:pPr>
                    <w:r w:rsidRPr="00ED0951">
                      <w:rPr>
                        <w:color w:val="00AEEF"/>
                        <w:spacing w:val="-4"/>
                        <w:sz w:val="20"/>
                        <w:szCs w:val="20"/>
                      </w:rPr>
                      <w:t xml:space="preserve">18000 </w:t>
                    </w:r>
                    <w:r w:rsidRPr="00ED0951">
                      <w:rPr>
                        <w:color w:val="00AEEF"/>
                        <w:sz w:val="20"/>
                        <w:szCs w:val="20"/>
                      </w:rPr>
                      <w:t xml:space="preserve">4 </w:t>
                    </w:r>
                    <w:r w:rsidRPr="00ED0951">
                      <w:rPr>
                        <w:color w:val="00AEEF"/>
                        <w:spacing w:val="-6"/>
                        <w:sz w:val="20"/>
                        <w:szCs w:val="20"/>
                      </w:rPr>
                      <w:t xml:space="preserve">NAVA </w:t>
                    </w:r>
                    <w:r w:rsidRPr="00ED0951">
                      <w:rPr>
                        <w:color w:val="00AEEF"/>
                        <w:sz w:val="20"/>
                        <w:szCs w:val="20"/>
                      </w:rPr>
                      <w:t>(6282)</w:t>
                    </w:r>
                  </w:p>
                  <w:p w14:paraId="6EC3876B" w14:textId="77777777" w:rsidR="00FF1BDF" w:rsidRPr="00ED0951" w:rsidRDefault="00FF1BDF" w:rsidP="00FF1BDF">
                    <w:pPr>
                      <w:pStyle w:val="BodyText"/>
                      <w:spacing w:before="8" w:line="216" w:lineRule="auto"/>
                      <w:ind w:left="20" w:right="30"/>
                      <w:rPr>
                        <w:sz w:val="20"/>
                        <w:szCs w:val="20"/>
                      </w:rPr>
                    </w:pPr>
                    <w:r w:rsidRPr="00ED0951">
                      <w:rPr>
                        <w:color w:val="00AEEF"/>
                        <w:sz w:val="20"/>
                        <w:szCs w:val="20"/>
                      </w:rPr>
                      <w:t xml:space="preserve">nava.net.au </w:t>
                    </w:r>
                    <w:hyperlink r:id="rId2">
                      <w:r w:rsidRPr="00ED0951">
                        <w:rPr>
                          <w:color w:val="00AEEF"/>
                          <w:sz w:val="20"/>
                          <w:szCs w:val="20"/>
                        </w:rPr>
                        <w:t>nava@visualarts.net.au</w:t>
                      </w:r>
                    </w:hyperlink>
                  </w:p>
                </w:txbxContent>
              </v:textbox>
              <w10:wrap anchorx="page" anchory="page"/>
            </v:shape>
          </w:pict>
        </mc:Fallback>
      </mc:AlternateContent>
    </w:r>
    <w:r w:rsidR="006B4C8F">
      <w:rPr>
        <w:noProof/>
        <w:lang w:val="en-GB" w:eastAsia="en-GB" w:bidi="ar-SA"/>
      </w:rPr>
      <mc:AlternateContent>
        <mc:Choice Requires="wps">
          <w:drawing>
            <wp:anchor distT="0" distB="0" distL="114300" distR="114300" simplePos="0" relativeHeight="251687936" behindDoc="1" locked="0" layoutInCell="1" allowOverlap="1" wp14:anchorId="63006800" wp14:editId="3AB25153">
              <wp:simplePos x="0" y="0"/>
              <wp:positionH relativeFrom="page">
                <wp:posOffset>5052695</wp:posOffset>
              </wp:positionH>
              <wp:positionV relativeFrom="page">
                <wp:posOffset>9811355</wp:posOffset>
              </wp:positionV>
              <wp:extent cx="1181735" cy="173990"/>
              <wp:effectExtent l="0" t="6350" r="1270" b="0"/>
              <wp:wrapNone/>
              <wp:docPr id="2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735" cy="1739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2F0948" w14:textId="77777777" w:rsidR="00FF1BDF" w:rsidRPr="00ED0951" w:rsidRDefault="00FF1BDF" w:rsidP="00FF1BDF">
                          <w:pPr>
                            <w:pStyle w:val="BodyText"/>
                            <w:spacing w:before="14"/>
                            <w:ind w:left="20"/>
                            <w:rPr>
                              <w:sz w:val="20"/>
                              <w:szCs w:val="20"/>
                            </w:rPr>
                          </w:pPr>
                          <w:r w:rsidRPr="00ED0951">
                            <w:rPr>
                              <w:color w:val="00AEEF"/>
                              <w:sz w:val="20"/>
                              <w:szCs w:val="20"/>
                            </w:rPr>
                            <w:t>ABN 16 003 229 285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006800" id="Text Box 1" o:spid="_x0000_s1027" type="#_x0000_t202" style="position:absolute;margin-left:397.85pt;margin-top:772.55pt;width:93.05pt;height:13.7pt;z-index:-2516285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PT6X1gEAAJgDAAAOAAAAZHJzL2Uyb0RvYy54bWysU9tu1DAQfUfiHyy/s9kUAW202aq0KkIq&#13;&#10;F6nwARPHSSwSjxl7N1m+nrGTbLm8IV6siS9nzmWyu56GXhw1eYO2lPlmK4W2Cmtj21J+/XL/4lIK&#13;&#10;H8DW0KPVpTxpL6/3z5/tRlfoC+ywrzUJBrG+GF0puxBckWVedXoAv0GnLR82SAME/qQ2qwlGRh/6&#13;&#10;7GK7fZ2NSLUjVNp73r2bD+U+4TeNVuFT03gdRF9K5hbSSmmt4prtd1C0BK4zaqEB/8BiAGO56Rnq&#13;&#10;DgKIA5m/oAajCD02YaNwyLBpjNJJA6vJt3+oeezA6aSFzfHubJP/f7Dq4/HRfSYRprc4cYBJhHcP&#13;&#10;qL55YfG2A9vqGyIcOw01N86jZdnofLE8jVb7wkeQavyANYcMh4AJaGpoiK6wTsHoHMDpbLqeglCx&#13;&#10;ZX6Zv3n5SgrFZ1xdXaVUMijW1458eKdxELEoJXGoCR2ODz5ENlCsV2Izi/em71Owvf1tgy/GncQ+&#13;&#10;Ep6ph6mahKkXaVFMhfWJ5RDO48LjzUWH9EOKkUellP77AUhL0b+3bEmcq7WgtajWAqzip6UMUszl&#13;&#10;bZjn7+DItB0jz6ZbvGHbGpMUPbFY6HL8SegyqnG+fv1Ot55+qP1PAAAA//8DAFBLAwQUAAYACAAA&#13;&#10;ACEAwDpxVeUAAAASAQAADwAAAGRycy9kb3ducmV2LnhtbExPy26DMBC8V+o/WFupt8YQlRAIJor6&#13;&#10;OFWqSuihR4MdsILXFDsJ/ftuTu1lpd2ZnUexne3AznryxqGAeBEB09g6ZbAT8Fm/PqyB+SBRycGh&#13;&#10;FvCjPWzL25tC5spdsNLnfegYiaDPpYA+hDHn3Le9ttIv3KiRsIObrAy0Th1Xk7yQuB34MopW3EqD&#13;&#10;5NDLUT/1uj3uT1bA7gurF/P93nxUh8rUdRbh2+ooxP3d/LyhsdsAC3oOfx9w7UD5oaRgjTuh8mwQ&#13;&#10;kGZJSlQCksckBkaUbB1TpeZ6SpcJ8LLg/6uUvwAAAP//AwBQSwECLQAUAAYACAAAACEAtoM4kv4A&#13;&#10;AADhAQAAEwAAAAAAAAAAAAAAAAAAAAAAW0NvbnRlbnRfVHlwZXNdLnhtbFBLAQItABQABgAIAAAA&#13;&#10;IQA4/SH/1gAAAJQBAAALAAAAAAAAAAAAAAAAAC8BAABfcmVscy8ucmVsc1BLAQItABQABgAIAAAA&#13;&#10;IQBHPT6X1gEAAJgDAAAOAAAAAAAAAAAAAAAAAC4CAABkcnMvZTJvRG9jLnhtbFBLAQItABQABgAI&#13;&#10;AAAAIQDAOnFV5QAAABIBAAAPAAAAAAAAAAAAAAAAADAEAABkcnMvZG93bnJldi54bWxQSwUGAAAA&#13;&#10;AAQABADzAAAAQgUAAAAA&#13;&#10;" filled="f" stroked="f">
              <v:textbox inset="0,0,0,0">
                <w:txbxContent>
                  <w:p w14:paraId="5E2F0948" w14:textId="77777777" w:rsidR="00FF1BDF" w:rsidRPr="00ED0951" w:rsidRDefault="00FF1BDF" w:rsidP="00FF1BDF">
                    <w:pPr>
                      <w:pStyle w:val="BodyText"/>
                      <w:spacing w:before="14"/>
                      <w:ind w:left="20"/>
                      <w:rPr>
                        <w:sz w:val="20"/>
                        <w:szCs w:val="20"/>
                      </w:rPr>
                    </w:pPr>
                    <w:r w:rsidRPr="00ED0951">
                      <w:rPr>
                        <w:color w:val="00AEEF"/>
                        <w:sz w:val="20"/>
                        <w:szCs w:val="20"/>
                      </w:rPr>
                      <w:t>ABN 16 003 229 285</w:t>
                    </w:r>
                  </w:p>
                </w:txbxContent>
              </v:textbox>
              <w10:wrap anchorx="page" anchory="page"/>
            </v:shape>
          </w:pict>
        </mc:Fallback>
      </mc:AlternateContent>
    </w:r>
    <w:r w:rsidR="0005405E">
      <w:rPr>
        <w:noProof/>
        <w:lang w:val="en-GB" w:eastAsia="en-GB" w:bidi="ar-SA"/>
      </w:rPr>
      <mc:AlternateContent>
        <mc:Choice Requires="wps">
          <w:drawing>
            <wp:anchor distT="0" distB="0" distL="114300" distR="114300" simplePos="0" relativeHeight="251685888" behindDoc="1" locked="0" layoutInCell="1" allowOverlap="1" wp14:anchorId="40FFD669" wp14:editId="093B20A8">
              <wp:simplePos x="0" y="0"/>
              <wp:positionH relativeFrom="page">
                <wp:posOffset>432917</wp:posOffset>
              </wp:positionH>
              <wp:positionV relativeFrom="page">
                <wp:posOffset>9811546</wp:posOffset>
              </wp:positionV>
              <wp:extent cx="1175385" cy="311150"/>
              <wp:effectExtent l="0" t="6350" r="5715" b="0"/>
              <wp:wrapNone/>
              <wp:docPr id="2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5385" cy="311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7D3524" w14:textId="77777777" w:rsidR="00FF1BDF" w:rsidRPr="00ED0951" w:rsidRDefault="00FF1BDF" w:rsidP="00FF1BDF">
                          <w:pPr>
                            <w:pStyle w:val="BodyText"/>
                            <w:spacing w:before="14" w:line="228" w:lineRule="exact"/>
                            <w:ind w:left="20"/>
                            <w:rPr>
                              <w:sz w:val="20"/>
                              <w:szCs w:val="20"/>
                            </w:rPr>
                          </w:pPr>
                          <w:r w:rsidRPr="00ED0951">
                            <w:rPr>
                              <w:color w:val="00AEEF"/>
                              <w:sz w:val="20"/>
                              <w:szCs w:val="20"/>
                            </w:rPr>
                            <w:t>PO Box 60</w:t>
                          </w:r>
                        </w:p>
                        <w:p w14:paraId="6A6C9040" w14:textId="77777777" w:rsidR="00FF1BDF" w:rsidRPr="00ED0951" w:rsidRDefault="00FF1BDF" w:rsidP="00FF1BDF">
                          <w:pPr>
                            <w:pStyle w:val="BodyText"/>
                            <w:spacing w:line="228" w:lineRule="exact"/>
                            <w:ind w:left="20"/>
                            <w:rPr>
                              <w:sz w:val="20"/>
                              <w:szCs w:val="20"/>
                            </w:rPr>
                          </w:pPr>
                          <w:r w:rsidRPr="00ED0951">
                            <w:rPr>
                              <w:color w:val="00AEEF"/>
                              <w:sz w:val="20"/>
                              <w:szCs w:val="20"/>
                            </w:rPr>
                            <w:t xml:space="preserve">Potts Point NSW </w:t>
                          </w:r>
                          <w:r w:rsidRPr="00ED0951">
                            <w:rPr>
                              <w:color w:val="00AEEF"/>
                              <w:spacing w:val="-5"/>
                              <w:sz w:val="20"/>
                              <w:szCs w:val="20"/>
                            </w:rPr>
                            <w:t>1335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FFD669" id="Text Box 3" o:spid="_x0000_s1028" type="#_x0000_t202" style="position:absolute;margin-left:34.1pt;margin-top:772.55pt;width:92.55pt;height:24.5pt;z-index:-251630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xDSB2QEAAJgDAAAOAAAAZHJzL2Uyb0RvYy54bWysU8lu2zAQvRfoPxC817IcuA0Ey0GaIEWB&#13;&#10;dAHSfgBFURJRicPO0Jbcr++Qspwut6IXYsTlzVtGu5tp6MXRIFlwpcxXaymM01Bb15by65eHV9dS&#13;&#10;UFCuVj04U8qTIXmzf/liN/rCbKCDvjYoGMRRMfpSdiH4IstId2ZQtAJvHB82gIMK/IltVqMaGX3o&#13;&#10;s816/TobAWuPoA0R797Ph3Kf8JvG6PCpacgE0ZeSuYW0YlqruGb7nSpaVL6z+kxD/QOLQVnHTS9Q&#13;&#10;9yoocUD7F9RgNQJBE1YahgyaxmqTNLCafP2HmqdOeZO0sDnkLzbR/4PVH49P/jOKML2FiQNMIsg/&#13;&#10;gv5GwsFdp1xrbhFh7IyquXEeLctGT8X5abSaCoog1fgBag5ZHQIkoKnBIbrCOgWjcwCni+lmCkLH&#13;&#10;lvmb7dX1VgrNZ1d5nm9TKpkqltceKbwzMIhYlBI51ISujo8UIhtVLFdiMwcPtu9TsL37bYMvxp3E&#13;&#10;PhKeqYepmoStS7mJ0qKYCuoTy0GYx4XHm4sO8IcUI49KKen7QaGRon/v2JI4V0uBS1EthXKan5Yy&#13;&#10;SDGXd2Gev4NH23aMPJvu4JZta2xS9MziTJfjT0LPoxrn69fvdOv5h9r/BAAA//8DAFBLAwQUAAYA&#13;&#10;CAAAACEAbvXhkeQAAAARAQAADwAAAGRycy9kb3ducmV2LnhtbExPTW+CQBC9N/E/bMakt7qAQhRZ&#13;&#10;jOnHqUlTpIceF1hhIztL2VXpv+94spdJ5s2b95HtJtOzixqdtiggXATAFNa20dgK+CrfntbAnJfY&#13;&#10;yN6iEvCrHOzy2UMm08ZesVCXg28ZiaBLpYDO+yHl3NWdMtIt7KCQbkc7GulpHVvejPJK4qbnURAk&#13;&#10;3EiN5NDJQT13qj4dzkbA/huLV/3zUX0Wx0KX5SbA9+QkxON8etnS2G+BeTX5+wfcOlB+yClYZc/Y&#13;&#10;ONYLSNYRMQmPV3EIjBhRvFwCq27QZhUCzzP+v0n+BwAA//8DAFBLAQItABQABgAIAAAAIQC2gziS&#13;&#10;/gAAAOEBAAATAAAAAAAAAAAAAAAAAAAAAABbQ29udGVudF9UeXBlc10ueG1sUEsBAi0AFAAGAAgA&#13;&#10;AAAhADj9If/WAAAAlAEAAAsAAAAAAAAAAAAAAAAALwEAAF9yZWxzLy5yZWxzUEsBAi0AFAAGAAgA&#13;&#10;AAAhADHENIHZAQAAmAMAAA4AAAAAAAAAAAAAAAAALgIAAGRycy9lMm9Eb2MueG1sUEsBAi0AFAAG&#13;&#10;AAgAAAAhAG714ZHkAAAAEQEAAA8AAAAAAAAAAAAAAAAAMwQAAGRycy9kb3ducmV2LnhtbFBLBQYA&#13;&#10;AAAABAAEAPMAAABEBQAAAAA=&#13;&#10;" filled="f" stroked="f">
              <v:textbox inset="0,0,0,0">
                <w:txbxContent>
                  <w:p w14:paraId="7C7D3524" w14:textId="77777777" w:rsidR="00FF1BDF" w:rsidRPr="00ED0951" w:rsidRDefault="00FF1BDF" w:rsidP="00FF1BDF">
                    <w:pPr>
                      <w:pStyle w:val="BodyText"/>
                      <w:spacing w:before="14" w:line="228" w:lineRule="exact"/>
                      <w:ind w:left="20"/>
                      <w:rPr>
                        <w:sz w:val="20"/>
                        <w:szCs w:val="20"/>
                      </w:rPr>
                    </w:pPr>
                    <w:r w:rsidRPr="00ED0951">
                      <w:rPr>
                        <w:color w:val="00AEEF"/>
                        <w:sz w:val="20"/>
                        <w:szCs w:val="20"/>
                      </w:rPr>
                      <w:t>PO Box 60</w:t>
                    </w:r>
                  </w:p>
                  <w:p w14:paraId="6A6C9040" w14:textId="77777777" w:rsidR="00FF1BDF" w:rsidRPr="00ED0951" w:rsidRDefault="00FF1BDF" w:rsidP="00FF1BDF">
                    <w:pPr>
                      <w:pStyle w:val="BodyText"/>
                      <w:spacing w:line="228" w:lineRule="exact"/>
                      <w:ind w:left="20"/>
                      <w:rPr>
                        <w:sz w:val="20"/>
                        <w:szCs w:val="20"/>
                      </w:rPr>
                    </w:pPr>
                    <w:r w:rsidRPr="00ED0951">
                      <w:rPr>
                        <w:color w:val="00AEEF"/>
                        <w:sz w:val="20"/>
                        <w:szCs w:val="20"/>
                      </w:rPr>
                      <w:t xml:space="preserve">Potts Point NSW </w:t>
                    </w:r>
                    <w:r w:rsidRPr="00ED0951">
                      <w:rPr>
                        <w:color w:val="00AEEF"/>
                        <w:spacing w:val="-5"/>
                        <w:sz w:val="20"/>
                        <w:szCs w:val="20"/>
                      </w:rPr>
                      <w:t>1335</w:t>
                    </w:r>
                  </w:p>
                </w:txbxContent>
              </v:textbox>
              <w10:wrap anchorx="page" anchory="page"/>
            </v:shape>
          </w:pict>
        </mc:Fallback>
      </mc:AlternateContent>
    </w:r>
    <w:r w:rsidR="0005405E">
      <w:rPr>
        <w:noProof/>
        <w:lang w:val="en-GB" w:eastAsia="en-GB" w:bidi="ar-SA"/>
      </w:rPr>
      <mc:AlternateContent>
        <mc:Choice Requires="wps">
          <w:drawing>
            <wp:anchor distT="0" distB="0" distL="114300" distR="114300" simplePos="0" relativeHeight="251682816" behindDoc="1" locked="0" layoutInCell="1" allowOverlap="1" wp14:anchorId="5C31A668" wp14:editId="6F016E95">
              <wp:simplePos x="0" y="0"/>
              <wp:positionH relativeFrom="page">
                <wp:posOffset>379638</wp:posOffset>
              </wp:positionH>
              <wp:positionV relativeFrom="page">
                <wp:posOffset>9767586</wp:posOffset>
              </wp:positionV>
              <wp:extent cx="2113280" cy="0"/>
              <wp:effectExtent l="12700" t="14605" r="20320" b="23495"/>
              <wp:wrapNone/>
              <wp:docPr id="18"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13280" cy="0"/>
                      </a:xfrm>
                      <a:prstGeom prst="line">
                        <a:avLst/>
                      </a:prstGeom>
                      <a:noFill/>
                      <a:ln w="12700">
                        <a:solidFill>
                          <a:srgbClr val="00AEE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52A31B" id="Line 6" o:spid="_x0000_s1026" style="position:absolute;z-index:-251633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9pt,769.1pt" to="196.3pt,769.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0otUIAIAAEMEAAAOAAAAZHJzL2Uyb0RvYy54bWysU01v2zAMvQ/YfxB8T/xRL02NOEVhO7t0&#13;&#10;a4B2P0CR5FiYLAmSEicY9t9HyXGQbpdh2EWmTPLxkY9aPZ56gY7MWK5kGaXzJEJMEkW53JfRt7fN&#13;&#10;bBkh67CkWCjJyujMbPS4/vhhNeiCZapTgjKDAETaYtBl1Dmnizi2pGM9tnOlmQRnq0yPHVzNPqYG&#13;&#10;D4DeizhLkkU8KEO1UYRZC3/r0RmtA37bMuJe2tYyh0QZATcXThPOnT/j9QoXe4N1x8mFBv4HFj3m&#13;&#10;EopeoWrsMDoY/gdUz4lRVrVuTlQfq7blhIUeoJs0+a2b1w5rFnqB4Vh9HZP9f7Dk63FrEKegHSgl&#13;&#10;cQ8aPXPJ0MKPZtC2gIhKbo1vjpzkq35W5LtFUlUdlnsWKL6dNaSlPiN+l+IvVkOB3fBFUYjBB6fC&#13;&#10;nE6t6T0kTACdghznqxzs5BCBn1ma3mVLUI1MvhgXU6I21n1mqkfeKCMBnAMwPj5b54ngYgrxdaTa&#13;&#10;cCGC2kKiAdhm90kSMqwSnHqvj7Nmv6uEQUfsFyZ5appNaAs8t2Eeusa2G+OCa1wlow6ShjIdw7S5&#13;&#10;2A5zMdpAS0hfCJoEohdrXJUfD8lDs2yW+SzPFs0sT+p69rSp8tlik95/qu/qqqrTn55zmhcdp5RJ&#13;&#10;T3ta2zT/u7W4PKBx4a6Lex1Q/B49TBLITt9AOqjshR1XZKfoeWsm9WFTQ/DlVfmncHsH+/btr38B&#13;&#10;AAD//wMAUEsDBBQABgAIAAAAIQAsGCNO5AAAABEBAAAPAAAAZHJzL2Rvd25yZXYueG1sTI/RTsMw&#13;&#10;DEXfkfiHyEi8sXQtrbau6YSGkEAgoa18QNZ4bbUmqZKs7f4e84DgxZKv7etzi+2sezai8501ApaL&#13;&#10;CBia2qrONAK+qpeHFTAfpFGytwYFXNHDtry9KWSu7GT2OB5Cw8jE+FwKaEMYcs593aKWfmEHNDQ7&#13;&#10;WadloNY1XDk5kbnueRxFGdeyM/ShlQPuWqzPh4sWMO7frTs9vuJHFt6uSfVZ7aa0EuL+bn7eUHna&#13;&#10;AAs4h78L+MlA/FAS2NFejPKsF5CuCT+QniarGBhtJOs4A3b8lXhZ8P9Jym8AAAD//wMAUEsBAi0A&#13;&#10;FAAGAAgAAAAhALaDOJL+AAAA4QEAABMAAAAAAAAAAAAAAAAAAAAAAFtDb250ZW50X1R5cGVzXS54&#13;&#10;bWxQSwECLQAUAAYACAAAACEAOP0h/9YAAACUAQAACwAAAAAAAAAAAAAAAAAvAQAAX3JlbHMvLnJl&#13;&#10;bHNQSwECLQAUAAYACAAAACEAmdKLVCACAABDBAAADgAAAAAAAAAAAAAAAAAuAgAAZHJzL2Uyb0Rv&#13;&#10;Yy54bWxQSwECLQAUAAYACAAAACEALBgjTuQAAAARAQAADwAAAAAAAAAAAAAAAAB6BAAAZHJzL2Rv&#13;&#10;d25yZXYueG1sUEsFBgAAAAAEAAQA8wAAAIsFAAAAAA==&#13;&#10;" strokecolor="#00aeef" strokeweight="1pt">
              <w10:wrap anchorx="page" anchory="page"/>
            </v:line>
          </w:pict>
        </mc:Fallback>
      </mc:AlternateContent>
    </w:r>
    <w:r w:rsidR="0005405E">
      <w:rPr>
        <w:noProof/>
        <w:lang w:val="en-GB" w:eastAsia="en-GB" w:bidi="ar-SA"/>
      </w:rPr>
      <mc:AlternateContent>
        <mc:Choice Requires="wps">
          <w:drawing>
            <wp:anchor distT="0" distB="0" distL="114300" distR="114300" simplePos="0" relativeHeight="251683840" behindDoc="1" locked="0" layoutInCell="1" allowOverlap="1" wp14:anchorId="128A8248" wp14:editId="6F06EF96">
              <wp:simplePos x="0" y="0"/>
              <wp:positionH relativeFrom="page">
                <wp:posOffset>2700816</wp:posOffset>
              </wp:positionH>
              <wp:positionV relativeFrom="page">
                <wp:posOffset>9768006</wp:posOffset>
              </wp:positionV>
              <wp:extent cx="2113915" cy="0"/>
              <wp:effectExtent l="17780" t="14605" r="27305" b="23495"/>
              <wp:wrapNone/>
              <wp:docPr id="19"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13915" cy="0"/>
                      </a:xfrm>
                      <a:prstGeom prst="line">
                        <a:avLst/>
                      </a:prstGeom>
                      <a:noFill/>
                      <a:ln w="12700">
                        <a:solidFill>
                          <a:srgbClr val="00AEE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B90489" id="Line 5" o:spid="_x0000_s1026" style="position:absolute;z-index:-251632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12.65pt,769.15pt" to="379.1pt,769.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m/DRIQIAAEMEAAAOAAAAZHJzL2Uyb0RvYy54bWysU8GO2jAQvVfqP1i5QxI2sBARVqsk9LJt&#13;&#10;kXb7AcZ2iFXHtmxDQFX/vWOHILa9VFUvzjgz8+bNzPP66dwJdGLGciWLKJ0mEWKSKMrloYi+vW0n&#13;&#10;ywhZhyXFQklWRBdmo6fNxw/rXudsplolKDMIQKTNe11ErXM6j2NLWtZhO1WaSXA2ynTYwdUcYmpw&#13;&#10;D+idiGdJsoh7Zag2ijBr4W81OKNNwG8aRtzXprHMIVFEwM2F04Rz7894s8b5wWDdcnKlgf+BRYe5&#13;&#10;hKI3qAo7jI6G/wHVcWKUVY2bEtXFqmk4YaEH6CZNfuvmtcWahV5gOFbfxmT/Hyz5ctoZxCnsbhUh&#13;&#10;iTvY0QuXDM39aHptc4go5c745shZvuoXRb5bJFXZYnlggeLbRUNa6jPidyn+YjUU2PefFYUYfHQq&#13;&#10;zOncmM5DwgTQOazjclsHOztE4OcsTR9W6TxCZPTFOB8TtbHuE1Md8kYRCeAcgPHpxTpPBOdjiK8j&#13;&#10;1ZYLEbYtJOqB7ewxSUKGVYJT7/Vx1hz2pTDohL1gkue63oa2wHMf5qErbNshLrgGKRl1lDSUaRmm&#13;&#10;9dV2mIvBBlpC+kLQJBC9WoNUfqySVb2sl9kkmy3qSZZU1eR5W2aTxTZ9nFcPVVlW6U/POc3yllPK&#13;&#10;pKc9yjbN/k4W1wc0CO4m3NuA4vfoYZJAdvwG0mHLfrGDRPaKXnZm3D4oNQRfX5V/Cvd3sO/f/uYX&#13;&#10;AAAA//8DAFBLAwQUAAYACAAAACEA6OOS7eMAAAASAQAADwAAAGRycy9kb3ducmV2LnhtbExP0U7D&#13;&#10;MAx8R+IfIk/ijaVr11F1TSc0hAQCCW3lA7LGayuapEqytvt7zAOCF8v2nc93xW7WPRvR+c4aAatl&#13;&#10;BAxNbVVnGgGf1fN9BswHaZTsrUEBV/SwK29vCpkrO5kDjsfQMBIxPpcC2hCGnHNft6ilX9oBDWFn&#13;&#10;67QMNLqGKycnEtc9j6Now7XsDH1o5YD7Fuuv40ULGA9v1p3XL/i+Ca/XpPqo9lNaCXG3mJ+2VB63&#13;&#10;wALO4e8CfjKQfyjJ2MlejPKsF7CO04SoBKRJRh1RHtIsBnb6XfGy4P+jlN8AAAD//wMAUEsBAi0A&#13;&#10;FAAGAAgAAAAhALaDOJL+AAAA4QEAABMAAAAAAAAAAAAAAAAAAAAAAFtDb250ZW50X1R5cGVzXS54&#13;&#10;bWxQSwECLQAUAAYACAAAACEAOP0h/9YAAACUAQAACwAAAAAAAAAAAAAAAAAvAQAAX3JlbHMvLnJl&#13;&#10;bHNQSwECLQAUAAYACAAAACEA0pvw0SECAABDBAAADgAAAAAAAAAAAAAAAAAuAgAAZHJzL2Uyb0Rv&#13;&#10;Yy54bWxQSwECLQAUAAYACAAAACEA6OOS7eMAAAASAQAADwAAAAAAAAAAAAAAAAB7BAAAZHJzL2Rv&#13;&#10;d25yZXYueG1sUEsFBgAAAAAEAAQA8wAAAIsFAAAAAA==&#13;&#10;" strokecolor="#00aeef" strokeweight="1pt">
              <w10:wrap anchorx="page" anchory="page"/>
            </v:line>
          </w:pict>
        </mc:Fallback>
      </mc:AlternateContent>
    </w:r>
    <w:r w:rsidR="0005405E">
      <w:rPr>
        <w:noProof/>
        <w:lang w:val="en-GB" w:eastAsia="en-GB" w:bidi="ar-SA"/>
      </w:rPr>
      <mc:AlternateContent>
        <mc:Choice Requires="wps">
          <w:drawing>
            <wp:anchor distT="0" distB="0" distL="114300" distR="114300" simplePos="0" relativeHeight="251684864" behindDoc="1" locked="0" layoutInCell="1" allowOverlap="1" wp14:anchorId="3D549AC4" wp14:editId="6DDF2666">
              <wp:simplePos x="0" y="0"/>
              <wp:positionH relativeFrom="page">
                <wp:posOffset>4988782</wp:posOffset>
              </wp:positionH>
              <wp:positionV relativeFrom="page">
                <wp:posOffset>9767853</wp:posOffset>
              </wp:positionV>
              <wp:extent cx="2113280" cy="0"/>
              <wp:effectExtent l="10795" t="14605" r="22225" b="23495"/>
              <wp:wrapNone/>
              <wp:docPr id="16"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13280" cy="0"/>
                      </a:xfrm>
                      <a:prstGeom prst="line">
                        <a:avLst/>
                      </a:prstGeom>
                      <a:noFill/>
                      <a:ln w="12700">
                        <a:solidFill>
                          <a:srgbClr val="00AEE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7E16BB" id="Line 4" o:spid="_x0000_s1026" style="position:absolute;z-index:-251631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2.8pt,769.1pt" to="559.2pt,769.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KYDVIAIAAEMEAAAOAAAAZHJzL2Uyb0RvYy54bWysU01v2zAMvQ/YfxB8T/xRL02NOEVhO7t0&#13;&#10;a4B2P0CR5FiYLAmSEicY9t9HyXGQbpdh2EWmTPLxkXxaPZ56gY7MWK5kGaXzJEJMEkW53JfRt7fN&#13;&#10;bBkh67CkWCjJyujMbPS4/vhhNeiCZapTgjKDAETaYtBl1Dmnizi2pGM9tnOlmQRnq0yPHVzNPqYG&#13;&#10;D4DeizhLkkU8KEO1UYRZC3/r0RmtA37bMuJe2tYyh0QZATcXThPOnT/j9QoXe4N1x8mFBv4HFj3m&#13;&#10;EopeoWrsMDoY/gdUz4lRVrVuTlQfq7blhIUeoJs0+a2b1w5rFnqB4Vh9HZP9f7Dk63FrEKewu0WE&#13;&#10;JO5hR89cMpT70QzaFhBRya3xzZGTfNXPiny3SKqqw3LPAsW3s4a01GfE71L8xWoosBu+KAox+OBU&#13;&#10;mNOpNb2HhAmgU1jH+boOdnKIwM8sTe+yJWyNTL4YF1OiNtZ9ZqpH3igjAZwDMD4+W+eJ4GIK8XWk&#13;&#10;2nAhwraFRAOwze6TJGRYJTj1Xh9nzX5XCYOO2AsmeWqaTWgLPLdhHrrGthvjgmuUklEHSUOZjmHa&#13;&#10;XGyHuRhtoCWkLwRNAtGLNUrlx0Py0CybZT7Ls0Uzy5O6nj1tqny22KT3n+q7uqrq9KfnnOZFxyll&#13;&#10;0tOeZJvmfyeLywMaBXcV7nVA8Xv0MEkgO30D6bBlv9hRIjtFz1szbR+UGoIvr8o/hds72Ldvf/0L&#13;&#10;AAD//wMAUEsDBBQABgAIAAAAIQBg0zW04wAAABMBAAAPAAAAZHJzL2Rvd25yZXYueG1sTE/bSsNA&#13;&#10;EH0X/IdlBN/sJm0TQ5pNkYqgKEgbP2CbnSbB7G7Y3Sbp3zt9EH0ZmDlnzqXYzrpnIzrfWSMgXkTA&#13;&#10;0NRWdaYR8FW9PGTAfJBGyd4aFHBBD9vy9qaQubKT2eN4CA0jEeNzKaANYcg593WLWvqFHdAQdrJO&#13;&#10;y0Cra7hyciJx3fNlFKVcy86QQysH3LVYfx/OWsC4f7futH7FjzS8XVbVZ7WbkkqI+7v5eUPjaQMs&#13;&#10;4Bz+PuDagfJDScGO9myUZ72AxyxJiUpAssqWwK6UOM7WwI6/N14W/H+X8gcAAP//AwBQSwECLQAU&#13;&#10;AAYACAAAACEAtoM4kv4AAADhAQAAEwAAAAAAAAAAAAAAAAAAAAAAW0NvbnRlbnRfVHlwZXNdLnht&#13;&#10;bFBLAQItABQABgAIAAAAIQA4/SH/1gAAAJQBAAALAAAAAAAAAAAAAAAAAC8BAABfcmVscy8ucmVs&#13;&#10;c1BLAQItABQABgAIAAAAIQCqKYDVIAIAAEMEAAAOAAAAAAAAAAAAAAAAAC4CAABkcnMvZTJvRG9j&#13;&#10;LnhtbFBLAQItABQABgAIAAAAIQBg0zW04wAAABMBAAAPAAAAAAAAAAAAAAAAAHoEAABkcnMvZG93&#13;&#10;bnJldi54bWxQSwUGAAAAAAQABADzAAAAigUAAAAA&#13;&#10;" strokecolor="#00aeef" strokeweight="1pt">
              <w10:wrap anchorx="page" anchory="page"/>
            </v:line>
          </w:pict>
        </mc:Fallback>
      </mc:AlternateContent>
    </w:r>
  </w:p>
  <w:p w14:paraId="143906A7" w14:textId="1CFB3E11" w:rsidR="00C63428" w:rsidRDefault="00C63428" w:rsidP="00C63428">
    <w:pPr>
      <w:pStyle w:val="BodyText"/>
      <w:spacing w:line="14" w:lineRule="auto"/>
      <w:rPr>
        <w:sz w:val="20"/>
      </w:rPr>
    </w:pPr>
  </w:p>
  <w:p w14:paraId="4D840146" w14:textId="19C6BD8B" w:rsidR="00FF1BDF" w:rsidRDefault="00FF1BDF" w:rsidP="00FF1BDF">
    <w:pPr>
      <w:pStyle w:val="BodyText"/>
      <w:spacing w:line="14" w:lineRule="auto"/>
      <w:rPr>
        <w:sz w:val="20"/>
      </w:rPr>
    </w:pPr>
  </w:p>
  <w:p w14:paraId="59DE1123" w14:textId="521AB5E7" w:rsidR="00EC41D7" w:rsidRDefault="00EC41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6D1AE4" w14:textId="77777777" w:rsidR="00C244C4" w:rsidRDefault="00C244C4" w:rsidP="004D7C50">
      <w:pPr>
        <w:spacing w:line="240" w:lineRule="auto"/>
      </w:pPr>
      <w:r>
        <w:separator/>
      </w:r>
    </w:p>
  </w:footnote>
  <w:footnote w:type="continuationSeparator" w:id="0">
    <w:p w14:paraId="46770436" w14:textId="77777777" w:rsidR="00C244C4" w:rsidRDefault="00C244C4" w:rsidP="004D7C50">
      <w:pPr>
        <w:spacing w:line="240" w:lineRule="auto"/>
      </w:pPr>
      <w:r>
        <w:continuationSeparator/>
      </w:r>
    </w:p>
  </w:footnote>
  <w:footnote w:id="1">
    <w:p w14:paraId="294F85B7" w14:textId="4731F569" w:rsidR="00620368" w:rsidRPr="00620368" w:rsidRDefault="00620368">
      <w:pPr>
        <w:pStyle w:val="FootnoteText"/>
        <w:rPr>
          <w:lang w:val="en-AU"/>
        </w:rPr>
      </w:pPr>
      <w:r>
        <w:rPr>
          <w:rStyle w:val="FootnoteReference"/>
        </w:rPr>
        <w:footnoteRef/>
      </w:r>
      <w:r>
        <w:t xml:space="preserve"> </w:t>
      </w:r>
      <w:hyperlink r:id="rId1" w:history="1">
        <w:r>
          <w:rPr>
            <w:rStyle w:val="Hyperlink"/>
            <w:rFonts w:ascii="Arial" w:hAnsi="Arial" w:cs="Arial"/>
            <w:color w:val="1155CC"/>
          </w:rPr>
          <w:t>https://research-management.mq.edu.au/ws/portalfiles/portal/424078379/Publisher_version.pdf</w:t>
        </w:r>
      </w:hyperlink>
    </w:p>
  </w:footnote>
  <w:footnote w:id="2">
    <w:p w14:paraId="5617B925" w14:textId="697253BF" w:rsidR="00620368" w:rsidRPr="00620368" w:rsidRDefault="00620368">
      <w:pPr>
        <w:pStyle w:val="FootnoteText"/>
        <w:rPr>
          <w:lang w:val="en-AU"/>
        </w:rPr>
      </w:pPr>
      <w:r>
        <w:rPr>
          <w:rStyle w:val="FootnoteReference"/>
        </w:rPr>
        <w:footnoteRef/>
      </w:r>
      <w:r>
        <w:t xml:space="preserve"> </w:t>
      </w:r>
      <w:hyperlink r:id="rId2" w:anchor="report" w:history="1">
        <w:r w:rsidRPr="00377699">
          <w:rPr>
            <w:rStyle w:val="Hyperlink"/>
          </w:rPr>
          <w:t>https://www.pc.gov.au/inquiries/completed/indigenous-arts#report</w:t>
        </w:r>
      </w:hyperlink>
      <w:r>
        <w:t xml:space="preserve"> </w:t>
      </w:r>
    </w:p>
  </w:footnote>
  <w:footnote w:id="3">
    <w:p w14:paraId="55C26E5B" w14:textId="7B638D00" w:rsidR="00620368" w:rsidRPr="00620368" w:rsidRDefault="00620368">
      <w:pPr>
        <w:pStyle w:val="FootnoteText"/>
        <w:rPr>
          <w:lang w:val="en-AU"/>
        </w:rPr>
      </w:pPr>
      <w:r>
        <w:rPr>
          <w:rStyle w:val="FootnoteReference"/>
        </w:rPr>
        <w:footnoteRef/>
      </w:r>
      <w:r>
        <w:t xml:space="preserve"> </w:t>
      </w:r>
      <w:hyperlink r:id="rId3" w:history="1">
        <w:r w:rsidRPr="00377699">
          <w:rPr>
            <w:rStyle w:val="Hyperlink"/>
          </w:rPr>
          <w:t>https://www.arts.gov.au/sites/default/files/documents/national-culturalpolicy-8february2023.pdf</w:t>
        </w:r>
      </w:hyperlink>
      <w:r>
        <w:t xml:space="preserve"> </w:t>
      </w:r>
    </w:p>
  </w:footnote>
  <w:footnote w:id="4">
    <w:p w14:paraId="10CEB248" w14:textId="7A4AF113" w:rsidR="00620368" w:rsidRPr="00620368" w:rsidRDefault="00620368">
      <w:pPr>
        <w:pStyle w:val="FootnoteText"/>
        <w:rPr>
          <w:lang w:val="en-AU"/>
        </w:rPr>
      </w:pPr>
      <w:r>
        <w:rPr>
          <w:rStyle w:val="FootnoteReference"/>
        </w:rPr>
        <w:footnoteRef/>
      </w:r>
      <w:r>
        <w:t xml:space="preserve"> </w:t>
      </w:r>
      <w:hyperlink r:id="rId4" w:history="1">
        <w:r w:rsidRPr="00377699">
          <w:rPr>
            <w:rStyle w:val="Hyperlink"/>
          </w:rPr>
          <w:t>https://www.un.org/development/desa/indigenouspeoples/wp-content/uploads/sites/19/2018/11/UNDRIP_E_web.pdf</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AEC3BD" w14:textId="11426F11" w:rsidR="00EC41D7" w:rsidRDefault="00FF1BDF">
    <w:pPr>
      <w:pStyle w:val="Header"/>
    </w:pPr>
    <w:r w:rsidRPr="003342E2">
      <w:rPr>
        <w:rFonts w:ascii="Times New Roman"/>
        <w:noProof/>
        <w:sz w:val="20"/>
        <w:lang w:eastAsia="en-GB"/>
      </w:rPr>
      <w:drawing>
        <wp:inline distT="0" distB="0" distL="0" distR="0" wp14:anchorId="6366EFED" wp14:editId="52653F83">
          <wp:extent cx="6116320" cy="73757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6116320" cy="7375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21588"/>
    <w:multiLevelType w:val="multilevel"/>
    <w:tmpl w:val="8744C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C36D7D"/>
    <w:multiLevelType w:val="multilevel"/>
    <w:tmpl w:val="2D603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FC69A2"/>
    <w:multiLevelType w:val="hybridMultilevel"/>
    <w:tmpl w:val="609815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AFF7957"/>
    <w:multiLevelType w:val="multilevel"/>
    <w:tmpl w:val="A36E4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0DF426C"/>
    <w:multiLevelType w:val="multilevel"/>
    <w:tmpl w:val="EAF8C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DAD7959"/>
    <w:multiLevelType w:val="hybridMultilevel"/>
    <w:tmpl w:val="25D48C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71C6A4F"/>
    <w:multiLevelType w:val="multilevel"/>
    <w:tmpl w:val="600AF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7865DB9"/>
    <w:multiLevelType w:val="hybridMultilevel"/>
    <w:tmpl w:val="88EC3B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C12340B"/>
    <w:multiLevelType w:val="multilevel"/>
    <w:tmpl w:val="907EA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3FC5466"/>
    <w:multiLevelType w:val="multilevel"/>
    <w:tmpl w:val="48928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61E364E"/>
    <w:multiLevelType w:val="multilevel"/>
    <w:tmpl w:val="05FAB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D3A5E4B"/>
    <w:multiLevelType w:val="hybridMultilevel"/>
    <w:tmpl w:val="6024AB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117605784">
    <w:abstractNumId w:val="5"/>
  </w:num>
  <w:num w:numId="2" w16cid:durableId="567114361">
    <w:abstractNumId w:val="2"/>
  </w:num>
  <w:num w:numId="3" w16cid:durableId="1860772210">
    <w:abstractNumId w:val="11"/>
  </w:num>
  <w:num w:numId="4" w16cid:durableId="594020532">
    <w:abstractNumId w:val="7"/>
  </w:num>
  <w:num w:numId="5" w16cid:durableId="1449086008">
    <w:abstractNumId w:val="6"/>
  </w:num>
  <w:num w:numId="6" w16cid:durableId="2022470614">
    <w:abstractNumId w:val="3"/>
  </w:num>
  <w:num w:numId="7" w16cid:durableId="2093548800">
    <w:abstractNumId w:val="1"/>
  </w:num>
  <w:num w:numId="8" w16cid:durableId="842860907">
    <w:abstractNumId w:val="10"/>
  </w:num>
  <w:num w:numId="9" w16cid:durableId="1442726491">
    <w:abstractNumId w:val="0"/>
  </w:num>
  <w:num w:numId="10" w16cid:durableId="1702394423">
    <w:abstractNumId w:val="4"/>
  </w:num>
  <w:num w:numId="11" w16cid:durableId="950940314">
    <w:abstractNumId w:val="9"/>
  </w:num>
  <w:num w:numId="12" w16cid:durableId="166019036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1D7"/>
    <w:rsid w:val="000446CE"/>
    <w:rsid w:val="0005405E"/>
    <w:rsid w:val="00057B63"/>
    <w:rsid w:val="00064DFF"/>
    <w:rsid w:val="0009659B"/>
    <w:rsid w:val="000B376D"/>
    <w:rsid w:val="000B50AE"/>
    <w:rsid w:val="000B5325"/>
    <w:rsid w:val="000C2D00"/>
    <w:rsid w:val="000C3534"/>
    <w:rsid w:val="00103DB5"/>
    <w:rsid w:val="001131EF"/>
    <w:rsid w:val="001140A8"/>
    <w:rsid w:val="001244F2"/>
    <w:rsid w:val="00176446"/>
    <w:rsid w:val="001811AC"/>
    <w:rsid w:val="001825DC"/>
    <w:rsid w:val="00195336"/>
    <w:rsid w:val="001C713D"/>
    <w:rsid w:val="001D284B"/>
    <w:rsid w:val="001E621E"/>
    <w:rsid w:val="002040D1"/>
    <w:rsid w:val="00226D21"/>
    <w:rsid w:val="002343EF"/>
    <w:rsid w:val="002A2556"/>
    <w:rsid w:val="002A3F31"/>
    <w:rsid w:val="002F014D"/>
    <w:rsid w:val="003838BE"/>
    <w:rsid w:val="003F70B7"/>
    <w:rsid w:val="00417FA5"/>
    <w:rsid w:val="004830C4"/>
    <w:rsid w:val="00494159"/>
    <w:rsid w:val="004B15B5"/>
    <w:rsid w:val="004D5B0B"/>
    <w:rsid w:val="004D7C50"/>
    <w:rsid w:val="004F5686"/>
    <w:rsid w:val="00514C3B"/>
    <w:rsid w:val="00541997"/>
    <w:rsid w:val="00544D32"/>
    <w:rsid w:val="005537F8"/>
    <w:rsid w:val="00567605"/>
    <w:rsid w:val="005E094D"/>
    <w:rsid w:val="006144D7"/>
    <w:rsid w:val="006165F3"/>
    <w:rsid w:val="00620368"/>
    <w:rsid w:val="0063016A"/>
    <w:rsid w:val="00640F6E"/>
    <w:rsid w:val="006601B0"/>
    <w:rsid w:val="00682ED4"/>
    <w:rsid w:val="006A5BA5"/>
    <w:rsid w:val="006A7917"/>
    <w:rsid w:val="006B4C8F"/>
    <w:rsid w:val="006D1E77"/>
    <w:rsid w:val="006E2B17"/>
    <w:rsid w:val="00710DCD"/>
    <w:rsid w:val="00713894"/>
    <w:rsid w:val="00721C79"/>
    <w:rsid w:val="00730ADA"/>
    <w:rsid w:val="0077433E"/>
    <w:rsid w:val="007813BD"/>
    <w:rsid w:val="007B1F74"/>
    <w:rsid w:val="007C663B"/>
    <w:rsid w:val="007D4405"/>
    <w:rsid w:val="007F52E3"/>
    <w:rsid w:val="00802295"/>
    <w:rsid w:val="00857B44"/>
    <w:rsid w:val="00875B16"/>
    <w:rsid w:val="008A27DD"/>
    <w:rsid w:val="008E2065"/>
    <w:rsid w:val="008F5F5B"/>
    <w:rsid w:val="00913244"/>
    <w:rsid w:val="00935A6C"/>
    <w:rsid w:val="009370A5"/>
    <w:rsid w:val="009824FF"/>
    <w:rsid w:val="00A158C8"/>
    <w:rsid w:val="00A2144B"/>
    <w:rsid w:val="00A74CB4"/>
    <w:rsid w:val="00A90DEE"/>
    <w:rsid w:val="00A9585C"/>
    <w:rsid w:val="00AA6CD7"/>
    <w:rsid w:val="00AB1426"/>
    <w:rsid w:val="00AB1533"/>
    <w:rsid w:val="00AF7773"/>
    <w:rsid w:val="00B4342E"/>
    <w:rsid w:val="00B552BD"/>
    <w:rsid w:val="00B74C6C"/>
    <w:rsid w:val="00B8298F"/>
    <w:rsid w:val="00BD1999"/>
    <w:rsid w:val="00BE1372"/>
    <w:rsid w:val="00BF633C"/>
    <w:rsid w:val="00C244C4"/>
    <w:rsid w:val="00C2538B"/>
    <w:rsid w:val="00C47495"/>
    <w:rsid w:val="00C63428"/>
    <w:rsid w:val="00C844D4"/>
    <w:rsid w:val="00CA4C32"/>
    <w:rsid w:val="00CB5AE9"/>
    <w:rsid w:val="00CC1BF1"/>
    <w:rsid w:val="00CF19F0"/>
    <w:rsid w:val="00D143D4"/>
    <w:rsid w:val="00D256C2"/>
    <w:rsid w:val="00D33CE0"/>
    <w:rsid w:val="00D404C4"/>
    <w:rsid w:val="00D55572"/>
    <w:rsid w:val="00DC2B52"/>
    <w:rsid w:val="00DE1D37"/>
    <w:rsid w:val="00E26CB9"/>
    <w:rsid w:val="00E33819"/>
    <w:rsid w:val="00E60B7E"/>
    <w:rsid w:val="00E868D0"/>
    <w:rsid w:val="00E91E89"/>
    <w:rsid w:val="00EC0C55"/>
    <w:rsid w:val="00EC1C6E"/>
    <w:rsid w:val="00EC41D7"/>
    <w:rsid w:val="00ED0951"/>
    <w:rsid w:val="00F02E6D"/>
    <w:rsid w:val="00F206E4"/>
    <w:rsid w:val="00F3773E"/>
    <w:rsid w:val="00F5504F"/>
    <w:rsid w:val="00F56339"/>
    <w:rsid w:val="00F72D36"/>
    <w:rsid w:val="00F87707"/>
    <w:rsid w:val="00FA2F51"/>
    <w:rsid w:val="00FA4B4B"/>
    <w:rsid w:val="00FE0C30"/>
    <w:rsid w:val="00FF1B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60B1E0"/>
  <w14:defaultImageDpi w14:val="32767"/>
  <w15:chartTrackingRefBased/>
  <w15:docId w15:val="{E918A8F4-0270-4C47-99FE-628250DD9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D0951"/>
    <w:pPr>
      <w:spacing w:line="280" w:lineRule="exact"/>
    </w:pPr>
    <w:rPr>
      <w:rFonts w:ascii="Helvetica" w:hAnsi="Helvetica" w:cs="Futura Medium"/>
    </w:rPr>
  </w:style>
  <w:style w:type="paragraph" w:styleId="Heading1">
    <w:name w:val="heading 1"/>
    <w:basedOn w:val="Normal"/>
    <w:next w:val="Normal"/>
    <w:link w:val="Heading1Char"/>
    <w:uiPriority w:val="9"/>
    <w:qFormat/>
    <w:rsid w:val="00ED0951"/>
    <w:pPr>
      <w:spacing w:line="240" w:lineRule="auto"/>
      <w:outlineLvl w:val="0"/>
    </w:pPr>
    <w:rPr>
      <w:sz w:val="44"/>
      <w:szCs w:val="44"/>
    </w:rPr>
  </w:style>
  <w:style w:type="paragraph" w:styleId="Heading2">
    <w:name w:val="heading 2"/>
    <w:basedOn w:val="Normal"/>
    <w:next w:val="Normal"/>
    <w:link w:val="Heading2Char"/>
    <w:uiPriority w:val="9"/>
    <w:unhideWhenUsed/>
    <w:qFormat/>
    <w:rsid w:val="00ED0951"/>
    <w:pPr>
      <w:spacing w:line="240" w:lineRule="auto"/>
      <w:ind w:left="720"/>
      <w:outlineLvl w:val="1"/>
    </w:pPr>
    <w:rPr>
      <w:sz w:val="32"/>
      <w:szCs w:val="32"/>
    </w:rPr>
  </w:style>
  <w:style w:type="paragraph" w:styleId="Heading3">
    <w:name w:val="heading 3"/>
    <w:basedOn w:val="Normal"/>
    <w:next w:val="Normal"/>
    <w:link w:val="Heading3Char"/>
    <w:uiPriority w:val="9"/>
    <w:unhideWhenUsed/>
    <w:qFormat/>
    <w:rsid w:val="00ED0951"/>
    <w:pPr>
      <w:spacing w:line="240" w:lineRule="auto"/>
      <w:ind w:left="720" w:firstLine="720"/>
      <w:outlineLvl w:val="2"/>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0951"/>
    <w:rPr>
      <w:rFonts w:ascii="Helvetica" w:hAnsi="Helvetica" w:cs="Futura Medium"/>
      <w:sz w:val="44"/>
      <w:szCs w:val="44"/>
    </w:rPr>
  </w:style>
  <w:style w:type="character" w:customStyle="1" w:styleId="Heading2Char">
    <w:name w:val="Heading 2 Char"/>
    <w:basedOn w:val="DefaultParagraphFont"/>
    <w:link w:val="Heading2"/>
    <w:uiPriority w:val="9"/>
    <w:rsid w:val="00ED0951"/>
    <w:rPr>
      <w:rFonts w:ascii="Helvetica" w:hAnsi="Helvetica" w:cs="Futura Medium"/>
      <w:sz w:val="32"/>
      <w:szCs w:val="32"/>
    </w:rPr>
  </w:style>
  <w:style w:type="character" w:customStyle="1" w:styleId="Heading3Char">
    <w:name w:val="Heading 3 Char"/>
    <w:basedOn w:val="DefaultParagraphFont"/>
    <w:link w:val="Heading3"/>
    <w:uiPriority w:val="9"/>
    <w:rsid w:val="00ED0951"/>
    <w:rPr>
      <w:rFonts w:ascii="Helvetica" w:hAnsi="Helvetica" w:cs="Futura Medium"/>
      <w:sz w:val="28"/>
      <w:szCs w:val="28"/>
    </w:rPr>
  </w:style>
  <w:style w:type="paragraph" w:styleId="TOC1">
    <w:name w:val="toc 1"/>
    <w:basedOn w:val="Normal"/>
    <w:next w:val="Normal"/>
    <w:autoRedefine/>
    <w:uiPriority w:val="39"/>
    <w:unhideWhenUsed/>
    <w:rsid w:val="00710DCD"/>
  </w:style>
  <w:style w:type="paragraph" w:styleId="TOC2">
    <w:name w:val="toc 2"/>
    <w:basedOn w:val="Normal"/>
    <w:next w:val="Normal"/>
    <w:autoRedefine/>
    <w:uiPriority w:val="39"/>
    <w:unhideWhenUsed/>
    <w:rsid w:val="00710DCD"/>
    <w:pPr>
      <w:ind w:left="240"/>
    </w:pPr>
  </w:style>
  <w:style w:type="paragraph" w:styleId="TOC3">
    <w:name w:val="toc 3"/>
    <w:basedOn w:val="Normal"/>
    <w:next w:val="Normal"/>
    <w:autoRedefine/>
    <w:uiPriority w:val="39"/>
    <w:unhideWhenUsed/>
    <w:rsid w:val="00710DCD"/>
    <w:pPr>
      <w:ind w:left="480"/>
    </w:pPr>
  </w:style>
  <w:style w:type="paragraph" w:styleId="TOC4">
    <w:name w:val="toc 4"/>
    <w:basedOn w:val="Normal"/>
    <w:next w:val="Normal"/>
    <w:autoRedefine/>
    <w:uiPriority w:val="39"/>
    <w:unhideWhenUsed/>
    <w:rsid w:val="00710DCD"/>
    <w:pPr>
      <w:ind w:left="720"/>
    </w:pPr>
  </w:style>
  <w:style w:type="paragraph" w:styleId="TOC5">
    <w:name w:val="toc 5"/>
    <w:basedOn w:val="Normal"/>
    <w:next w:val="Normal"/>
    <w:autoRedefine/>
    <w:uiPriority w:val="39"/>
    <w:unhideWhenUsed/>
    <w:rsid w:val="00710DCD"/>
    <w:pPr>
      <w:ind w:left="960"/>
    </w:pPr>
  </w:style>
  <w:style w:type="paragraph" w:styleId="TOC6">
    <w:name w:val="toc 6"/>
    <w:basedOn w:val="Normal"/>
    <w:next w:val="Normal"/>
    <w:autoRedefine/>
    <w:uiPriority w:val="39"/>
    <w:unhideWhenUsed/>
    <w:rsid w:val="00710DCD"/>
    <w:pPr>
      <w:ind w:left="1200"/>
    </w:pPr>
  </w:style>
  <w:style w:type="paragraph" w:styleId="TOC7">
    <w:name w:val="toc 7"/>
    <w:basedOn w:val="Normal"/>
    <w:next w:val="Normal"/>
    <w:autoRedefine/>
    <w:uiPriority w:val="39"/>
    <w:unhideWhenUsed/>
    <w:rsid w:val="00710DCD"/>
    <w:pPr>
      <w:ind w:left="1440"/>
    </w:pPr>
  </w:style>
  <w:style w:type="paragraph" w:styleId="TOC8">
    <w:name w:val="toc 8"/>
    <w:basedOn w:val="Normal"/>
    <w:next w:val="Normal"/>
    <w:autoRedefine/>
    <w:uiPriority w:val="39"/>
    <w:unhideWhenUsed/>
    <w:rsid w:val="00710DCD"/>
    <w:pPr>
      <w:ind w:left="1680"/>
    </w:pPr>
  </w:style>
  <w:style w:type="paragraph" w:styleId="TOC9">
    <w:name w:val="toc 9"/>
    <w:basedOn w:val="Normal"/>
    <w:next w:val="Normal"/>
    <w:autoRedefine/>
    <w:uiPriority w:val="39"/>
    <w:unhideWhenUsed/>
    <w:rsid w:val="00710DCD"/>
    <w:pPr>
      <w:ind w:left="1920"/>
    </w:pPr>
  </w:style>
  <w:style w:type="character" w:styleId="Hyperlink">
    <w:name w:val="Hyperlink"/>
    <w:basedOn w:val="DefaultParagraphFont"/>
    <w:uiPriority w:val="99"/>
    <w:unhideWhenUsed/>
    <w:rsid w:val="00710DCD"/>
    <w:rPr>
      <w:color w:val="0563C1" w:themeColor="hyperlink"/>
      <w:u w:val="single"/>
    </w:rPr>
  </w:style>
  <w:style w:type="paragraph" w:styleId="Title">
    <w:name w:val="Title"/>
    <w:basedOn w:val="Normal"/>
    <w:next w:val="Normal"/>
    <w:link w:val="TitleChar"/>
    <w:uiPriority w:val="10"/>
    <w:qFormat/>
    <w:rsid w:val="00ED0951"/>
    <w:pPr>
      <w:spacing w:line="240" w:lineRule="auto"/>
    </w:pPr>
    <w:rPr>
      <w:sz w:val="96"/>
      <w:szCs w:val="96"/>
    </w:rPr>
  </w:style>
  <w:style w:type="character" w:customStyle="1" w:styleId="TitleChar">
    <w:name w:val="Title Char"/>
    <w:basedOn w:val="DefaultParagraphFont"/>
    <w:link w:val="Title"/>
    <w:uiPriority w:val="10"/>
    <w:rsid w:val="00ED0951"/>
    <w:rPr>
      <w:rFonts w:ascii="Helvetica" w:hAnsi="Helvetica" w:cs="Futura Medium"/>
      <w:sz w:val="96"/>
      <w:szCs w:val="96"/>
    </w:rPr>
  </w:style>
  <w:style w:type="table" w:styleId="TableGrid">
    <w:name w:val="Table Grid"/>
    <w:basedOn w:val="TableNormal"/>
    <w:uiPriority w:val="59"/>
    <w:rsid w:val="008022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0446CE"/>
    <w:rPr>
      <w:b/>
      <w:bCs/>
    </w:rPr>
  </w:style>
  <w:style w:type="paragraph" w:styleId="Quote">
    <w:name w:val="Quote"/>
    <w:basedOn w:val="Normal"/>
    <w:next w:val="Normal"/>
    <w:link w:val="QuoteChar"/>
    <w:uiPriority w:val="29"/>
    <w:qFormat/>
    <w:rsid w:val="00F206E4"/>
    <w:pPr>
      <w:spacing w:line="320" w:lineRule="exact"/>
      <w:ind w:left="720"/>
    </w:pPr>
    <w:rPr>
      <w:rFonts w:ascii="Serifa Std 55 Roman" w:hAnsi="Serifa Std 55 Roman"/>
      <w:sz w:val="28"/>
      <w:szCs w:val="28"/>
    </w:rPr>
  </w:style>
  <w:style w:type="character" w:customStyle="1" w:styleId="QuoteChar">
    <w:name w:val="Quote Char"/>
    <w:basedOn w:val="DefaultParagraphFont"/>
    <w:link w:val="Quote"/>
    <w:uiPriority w:val="29"/>
    <w:rsid w:val="00F206E4"/>
    <w:rPr>
      <w:rFonts w:ascii="Serifa Std 55 Roman" w:hAnsi="Serifa Std 55 Roman" w:cs="Futura Medium"/>
      <w:sz w:val="28"/>
      <w:szCs w:val="28"/>
    </w:rPr>
  </w:style>
  <w:style w:type="paragraph" w:styleId="ListParagraph">
    <w:name w:val="List Paragraph"/>
    <w:basedOn w:val="Normal"/>
    <w:uiPriority w:val="34"/>
    <w:qFormat/>
    <w:rsid w:val="000C3534"/>
    <w:pPr>
      <w:ind w:left="720"/>
      <w:contextualSpacing/>
    </w:pPr>
  </w:style>
  <w:style w:type="paragraph" w:styleId="Header">
    <w:name w:val="header"/>
    <w:basedOn w:val="Normal"/>
    <w:link w:val="HeaderChar"/>
    <w:uiPriority w:val="99"/>
    <w:unhideWhenUsed/>
    <w:rsid w:val="004D7C50"/>
    <w:pPr>
      <w:tabs>
        <w:tab w:val="center" w:pos="4513"/>
        <w:tab w:val="right" w:pos="9026"/>
      </w:tabs>
      <w:spacing w:line="240" w:lineRule="auto"/>
    </w:pPr>
  </w:style>
  <w:style w:type="character" w:customStyle="1" w:styleId="HeaderChar">
    <w:name w:val="Header Char"/>
    <w:basedOn w:val="DefaultParagraphFont"/>
    <w:link w:val="Header"/>
    <w:uiPriority w:val="99"/>
    <w:rsid w:val="004D7C50"/>
    <w:rPr>
      <w:rFonts w:ascii="Serifa45-Light" w:hAnsi="Serifa45-Light" w:cs="Futura Medium"/>
    </w:rPr>
  </w:style>
  <w:style w:type="paragraph" w:styleId="Footer">
    <w:name w:val="footer"/>
    <w:basedOn w:val="Normal"/>
    <w:link w:val="FooterChar"/>
    <w:uiPriority w:val="99"/>
    <w:unhideWhenUsed/>
    <w:rsid w:val="004D7C50"/>
    <w:pPr>
      <w:tabs>
        <w:tab w:val="center" w:pos="4513"/>
        <w:tab w:val="right" w:pos="9026"/>
      </w:tabs>
      <w:spacing w:line="240" w:lineRule="auto"/>
    </w:pPr>
  </w:style>
  <w:style w:type="character" w:customStyle="1" w:styleId="FooterChar">
    <w:name w:val="Footer Char"/>
    <w:basedOn w:val="DefaultParagraphFont"/>
    <w:link w:val="Footer"/>
    <w:uiPriority w:val="99"/>
    <w:rsid w:val="004D7C50"/>
    <w:rPr>
      <w:rFonts w:ascii="Serifa45-Light" w:hAnsi="Serifa45-Light" w:cs="Futura Medium"/>
    </w:rPr>
  </w:style>
  <w:style w:type="paragraph" w:styleId="NoSpacing">
    <w:name w:val="No Spacing"/>
    <w:uiPriority w:val="1"/>
    <w:qFormat/>
    <w:rsid w:val="00EC41D7"/>
    <w:rPr>
      <w:rFonts w:ascii="Serifa45-Light" w:hAnsi="Serifa45-Light" w:cs="Futura Medium"/>
    </w:rPr>
  </w:style>
  <w:style w:type="paragraph" w:styleId="BodyText">
    <w:name w:val="Body Text"/>
    <w:basedOn w:val="Normal"/>
    <w:link w:val="BodyTextChar"/>
    <w:uiPriority w:val="1"/>
    <w:qFormat/>
    <w:rsid w:val="00ED0951"/>
    <w:pPr>
      <w:widowControl w:val="0"/>
      <w:autoSpaceDE w:val="0"/>
      <w:autoSpaceDN w:val="0"/>
      <w:spacing w:line="240" w:lineRule="auto"/>
    </w:pPr>
    <w:rPr>
      <w:rFonts w:eastAsia="Futura-Medium" w:cs="Futura-Medium"/>
      <w:sz w:val="22"/>
      <w:szCs w:val="18"/>
      <w:lang w:val="en-US" w:bidi="en-US"/>
    </w:rPr>
  </w:style>
  <w:style w:type="character" w:customStyle="1" w:styleId="BodyTextChar">
    <w:name w:val="Body Text Char"/>
    <w:basedOn w:val="DefaultParagraphFont"/>
    <w:link w:val="BodyText"/>
    <w:uiPriority w:val="1"/>
    <w:rsid w:val="00ED0951"/>
    <w:rPr>
      <w:rFonts w:ascii="Helvetica" w:eastAsia="Futura-Medium" w:hAnsi="Helvetica" w:cs="Futura-Medium"/>
      <w:sz w:val="22"/>
      <w:szCs w:val="18"/>
      <w:lang w:val="en-US" w:bidi="en-US"/>
    </w:rPr>
  </w:style>
  <w:style w:type="paragraph" w:styleId="BalloonText">
    <w:name w:val="Balloon Text"/>
    <w:basedOn w:val="Normal"/>
    <w:link w:val="BalloonTextChar"/>
    <w:uiPriority w:val="99"/>
    <w:semiHidden/>
    <w:unhideWhenUsed/>
    <w:rsid w:val="00F72D36"/>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72D36"/>
    <w:rPr>
      <w:rFonts w:ascii="Times New Roman" w:hAnsi="Times New Roman" w:cs="Times New Roman"/>
      <w:sz w:val="18"/>
      <w:szCs w:val="18"/>
    </w:rPr>
  </w:style>
  <w:style w:type="paragraph" w:styleId="NormalWeb">
    <w:name w:val="Normal (Web)"/>
    <w:basedOn w:val="Normal"/>
    <w:uiPriority w:val="99"/>
    <w:semiHidden/>
    <w:unhideWhenUsed/>
    <w:rsid w:val="009824FF"/>
    <w:pPr>
      <w:spacing w:before="100" w:beforeAutospacing="1" w:after="100" w:afterAutospacing="1" w:line="240" w:lineRule="auto"/>
    </w:pPr>
    <w:rPr>
      <w:rFonts w:ascii="Times New Roman" w:eastAsia="Times New Roman" w:hAnsi="Times New Roman" w:cs="Times New Roman"/>
      <w:lang w:val="en-AU" w:eastAsia="en-GB"/>
    </w:rPr>
  </w:style>
  <w:style w:type="paragraph" w:styleId="FootnoteText">
    <w:name w:val="footnote text"/>
    <w:basedOn w:val="Normal"/>
    <w:link w:val="FootnoteTextChar"/>
    <w:uiPriority w:val="99"/>
    <w:semiHidden/>
    <w:unhideWhenUsed/>
    <w:rsid w:val="00620368"/>
    <w:pPr>
      <w:spacing w:line="240" w:lineRule="auto"/>
    </w:pPr>
    <w:rPr>
      <w:sz w:val="20"/>
      <w:szCs w:val="20"/>
    </w:rPr>
  </w:style>
  <w:style w:type="character" w:customStyle="1" w:styleId="FootnoteTextChar">
    <w:name w:val="Footnote Text Char"/>
    <w:basedOn w:val="DefaultParagraphFont"/>
    <w:link w:val="FootnoteText"/>
    <w:uiPriority w:val="99"/>
    <w:semiHidden/>
    <w:rsid w:val="00620368"/>
    <w:rPr>
      <w:rFonts w:ascii="Helvetica" w:hAnsi="Helvetica" w:cs="Futura Medium"/>
      <w:sz w:val="20"/>
      <w:szCs w:val="20"/>
    </w:rPr>
  </w:style>
  <w:style w:type="character" w:styleId="FootnoteReference">
    <w:name w:val="footnote reference"/>
    <w:basedOn w:val="DefaultParagraphFont"/>
    <w:uiPriority w:val="99"/>
    <w:semiHidden/>
    <w:unhideWhenUsed/>
    <w:rsid w:val="00620368"/>
    <w:rPr>
      <w:vertAlign w:val="superscript"/>
    </w:rPr>
  </w:style>
  <w:style w:type="character" w:styleId="UnresolvedMention">
    <w:name w:val="Unresolved Mention"/>
    <w:basedOn w:val="DefaultParagraphFont"/>
    <w:uiPriority w:val="99"/>
    <w:rsid w:val="00620368"/>
    <w:rPr>
      <w:color w:val="605E5C"/>
      <w:shd w:val="clear" w:color="auto" w:fill="E1DFDD"/>
    </w:rPr>
  </w:style>
  <w:style w:type="character" w:styleId="PageNumber">
    <w:name w:val="page number"/>
    <w:basedOn w:val="DefaultParagraphFont"/>
    <w:uiPriority w:val="99"/>
    <w:semiHidden/>
    <w:unhideWhenUsed/>
    <w:rsid w:val="006203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7407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1.emf"/></Relationships>
</file>

<file path=word/_rels/footer3.xml.rels><?xml version="1.0" encoding="UTF-8" standalone="yes"?>
<Relationships xmlns="http://schemas.openxmlformats.org/package/2006/relationships"><Relationship Id="rId2" Type="http://schemas.openxmlformats.org/officeDocument/2006/relationships/hyperlink" Target="mailto:nava@visualarts.net.au" TargetMode="External"/><Relationship Id="rId1" Type="http://schemas.openxmlformats.org/officeDocument/2006/relationships/hyperlink" Target="mailto:nava@visualarts.net.au"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arts.gov.au/sites/default/files/documents/national-culturalpolicy-8february2023.pdf" TargetMode="External"/><Relationship Id="rId2" Type="http://schemas.openxmlformats.org/officeDocument/2006/relationships/hyperlink" Target="https://www.pc.gov.au/inquiries/completed/indigenous-arts" TargetMode="External"/><Relationship Id="rId1" Type="http://schemas.openxmlformats.org/officeDocument/2006/relationships/hyperlink" Target="https://research-management.mq.edu.au/ws/portalfiles/portal/424078379/Publisher_version.pdf" TargetMode="External"/><Relationship Id="rId4" Type="http://schemas.openxmlformats.org/officeDocument/2006/relationships/hyperlink" Target="https://www.un.org/development/desa/indigenouspeoples/wp-content/uploads/sites/19/2018/11/UNDRIP_E_web.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1728</Words>
  <Characters>9855</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National Association for the Visual Arts</dc:creator>
  <cp:keywords/>
  <dc:description/>
  <cp:lastModifiedBy>National Association for the Visual Arts</cp:lastModifiedBy>
  <cp:revision>4</cp:revision>
  <cp:lastPrinted>2025-09-15T05:58:00Z</cp:lastPrinted>
  <dcterms:created xsi:type="dcterms:W3CDTF">2025-09-15T05:55:00Z</dcterms:created>
  <dcterms:modified xsi:type="dcterms:W3CDTF">2025-09-15T05:59:00Z</dcterms:modified>
</cp:coreProperties>
</file>